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phải kiểm soát đặc biệt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xuất khẩu nộp hồ sơ trực tiếp hoặc gửi qua đường bưu điện về Sở Y tế nơi cửa khẩu làm thủ tục xuất cảnh hoặc nơi người bệnh đang sinh sống, tạm trú hợp pháp hoặc nơi tổ chức đặt trụ sở;</w:t>
      </w:r>
    </w:p>
    <w:p>
      <w:pPr>
        <w:spacing w:after="0" w:before="0" w:lineRule="auto" w:line="276"/>
        <w:jc w:val="both"/>
      </w:pPr>
      <w:r>
        <w:rPr>
          <w:rFonts w:ascii="Times New Roman" w:hAnsi="Times New Roman" w:cs="Times New Roman" w:eastAsia="Times New Roman"/>
          <w:b w:val="false"/>
          <w:sz w:val="26"/>
        </w:rPr>
        <w:t>Bước 2: Sau khi nhận được hồ sơ, Sở Y tế trả cho tổ chức, cá nhân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Bước 3: Trường hợp không có yêu cầu sửa đổi, bổ sung hồ sơ, Sở Y tế cấp phép xuất khẩu trong thời hạn 07 (bảy) ngày làm việc kể từ ngày ghi trên Phiếu tiếp nhận hồ sơ;
Trường hợp có yêu cầu sửa đổi, bổ sung hồ sơ, Sở Y tế gửi văn bản cho tổ chức, cá nhân để yêu cầu sửa đổi, bổ sunghồ sơ trong thời hạn 05 (năm)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 xml:space="preserve">Bước 4: Sau khi nhận hồ sơ sửa đổi, bổ sung, Sở Y tế trả tổ chức, cá nhân Phiếu tiếp nhận hồ sơ sửa đổi, bổ sung theo Mẫu số 01 Phụ lục I của Nghị định số 54/2017/NĐ-CP. Trường hợp hồ sơ sửa đổi, bổ sung không đáp ứng yêu cầu, Sở Y tế có văn bản thông báo cho tổ chức, cá nhân theo quy định tại bước 3. Trường hợp không có yêu cầu sửa đổi, bổ sung đối với hồ sơ sửa đổi, bổ sung, Sở Y tế cấp phép xuất khẩu theo quy định tại bước 3;
Trong thời hạn 03 (ba) tháng, kể từ ngày Sở Y tế có văn bản thông báo sửa đổi, bổ sung, tổ chức, cá nhân đề nghị cấp phép xuất khẩu phải nộp hồ sơ sửa đổi, bổ sung theo yêu cầu. Sau thời hạn trên, tổ chức, cá nhân không sửa đổi, bổ sung hoặc sau 04 (bốn) tháng kể từ ngày nộp hồ sơ lần đầu mà hồ sơ bổ sung không đáp ứng yêu cầu thì hồ sơ đã nộp không còn giá trị.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xuất khẩu thuốc theo Mẫu số 07 Phụ lục III của Nghị định số 54/2017/NĐ-CP</w:t>
            </w:r>
          </w:p>
        </w:tc>
        <w:tc>
          <w:p/>
          <w:p>
            <w:pPr>
              <w:spacing w:after="0" w:before="0" w:lineRule="auto" w:line="276"/>
              <w:jc w:val="left"/>
            </w:pPr>
            <w:r>
              <w:rPr>
                <w:rFonts w:ascii="Times New Roman" w:hAnsi="Times New Roman" w:cs="Times New Roman" w:eastAsia="Times New Roman"/>
                <w:b w:val="false"/>
                <w:sz w:val="26"/>
              </w:rPr>
              <w:t>ND54_Mau 07_Phu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thuốc, sổ y bạ theo dõi điều trị ngoại trú có chứng thực hoặc có chữ ký của người đề nghị hoặc có đóng dấu của tổ chức đề nghị.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khámnơi thầy thuốc hành nghề. Trường hợp bản sao có chữ ký của người đề nghị hoặc đóng dấu của tổ chức đề nghị thì phải xuất trình bản chính để đối chiếu khi nộp hồ sơ; Tài liệu này nếu không được thể hiện bằng tiếng Việt hoặc tiếng Anh thì phải nộp thêm bản dịch công chứng của tài liệu đó ra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nơi cửa khẩu làm thủ tục xuất cảnh hoặc nơi người bệnh đang sinh sống, tạm trú hợp pháp hoặc nơi tổ chức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khẩu/Công văn cho phép xuất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phải kiểm soát đặc biệt được xuất khẩu không vì mục đích thương mại phải là thuốc được cấp phép lưu hành tại Việt Nam và thuộc hành lý cá nhân của tổ chức, cá nhân xuất cảnhgửi theo vận tải đơn, hàng hóa mang theo người của tổ chức, cá nhân xuất cảnhđể điều trị bệnh cho bản thân người xuất cảnh và không phải là nguyên liệu làm thuốc phải kiểm soát đặc biệt;
2. Thuốc có số lượng thuốc vượt quá:
a) 07 ngày sử dụng đối với thuốc gây nghiện theo liều dùng ghi trong đơn thuốc kèm theo;
b) 10 ngày sử dụng đối với thuốc hướng thần, thuốc tiền chấttheo liều dùng ghi trong đơn thuốc kèm theo;
c) 30 ngày sử dụng đối với thuốc dạng phối hợp có chứa dược chất gây nghiện, thuốc dạng phối hợp có chứa dược chất hướng thần, thuốc dạng phối hợp có chứa tiền chất, thuốc độc, thuốc trong danh mục thuốc, dược chất thuộc danh mục chất bị cấm sử dụng trong một số ngành, lĩnh vực theo liều dùng ghi trong đơn thuốc kèm theo.
3. Đơn vị đề nghị là cá nhân người xuất cảnh hoặc tổ chức xuất cảnh.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2026-05-07T16:45:23Z</dcterms:created>
  <dc:creator>Apache POI</dc:creator>
</cp:coreProperties>
</file>