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2.001820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Quyết định số 6225/QĐ-BQP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biên phòng theo cách thức thủ công đối với tàu thuyền Việt Nam, tàu thuyền nước ngoài, thuyền viên, hành khách đi trên tàu thuyền Việt Nam, tàu thuyền nước ngoài nhập cảnh tại cửa khẩu cảng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biên giới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Chậm nhất 02 (hai) giờ, kể từ khi tàu thuyền đến, neo đậu tại cầu cảng; chậm nhất 04 (bốn) giờ, sau khi tàu thuyền đến, neo đậu tại các vị trí khác trong vùng nước cảng, người làm thủ tục phải nộp và xuất trình cho Biên phòng cửa khẩu cảng các loại giấy tờ đối với tàu thuyền nhập cảnh theo quy định;</w:t>
      </w:r>
    </w:p>
    <w:p>
      <w:pPr>
        <w:spacing w:after="0" w:before="0" w:lineRule="auto" w:line="276"/>
        <w:jc w:val="both"/>
      </w:pPr>
      <w:r>
        <w:rPr>
          <w:rFonts w:ascii="Times New Roman" w:hAnsi="Times New Roman" w:cs="Times New Roman" w:eastAsia="Times New Roman"/>
          <w:b w:val="false"/>
          <w:sz w:val="26"/>
        </w:rPr>
        <w:t>-	Biên phòng cửa khẩu cảng kiểm tra tính hợp pháp, hợp lệ của các giấy tờ mà người làm thủ tục nộp và xuất trình; hoàn thành thủ tục nhập cảnh cho tàu thuyền, thuyền viên, hành khách (nếu có).</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 Người làm thủ tục nộp, xuất trình các loại giấy tờ tại trụ sở Cảng vụ hàng hải, Cảng vụ đường thủy nội địa hoặc văn phòng đại diện Cảng vụ hàng hải, Cảng vụ đường thủy nội địa.
- Người làm thủ tục nộp, xuất trình các loại giấy tờ theo quy định tại tàu trong các trường hợp: 
+ Theo quy định của pháp luật về quản lý hoạt động hàng hải;  
+ Có người trốn trên tàu;  
+ Tàu thuyền có dấu hiệu rõ ràng vi phạm pháp luật về an ninh, trật tự;  
+ Có căn cứ xác định việc khai báo không đầy đủ, không chính xác về thuyền viên, hành khách;  
+ Có căn cứ xác định thuyền viên, hành khách sử dụng hộ chiếu hoặc giấy tờ có giá trị đi lại quốc tế giả mạo để nhập cảnh.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Chậm nhất 01 (một) giờ kể từ khi Biên phòng cửa khẩu cảng tiếp nhận đầy đủ các loại giấy tờ do người làm thủ tục nộp và xuất trình. </w:t>
            </w:r>
          </w:p>
        </w:tc>
        <w:tc>
          <w:p/>
          <w:p>
            <w:pPr>
              <w:spacing w:after="0" w:before="0" w:lineRule="auto" w:line="276"/>
              <w:jc w:val="left"/>
            </w:pPr>
            <w:r>
              <w:rPr>
                <w:rFonts w:ascii="Times New Roman" w:hAnsi="Times New Roman" w:cs="Times New Roman" w:eastAsia="Times New Roman"/>
                <w:b w:val="false"/>
                <w:sz w:val="26"/>
              </w:rPr>
              <w:t xml:space="preserve">Lệ phí : Không </w:t>
            </w:r>
          </w:p>
        </w:tc>
        <w:tc>
          <w:p/>
          <w:p>
            <w:pPr>
              <w:spacing w:after="0" w:before="0" w:lineRule="auto" w:line="276"/>
              <w:jc w:val="left"/>
            </w:pPr>
            <w:r>
              <w:rPr>
                <w:rFonts w:ascii="Times New Roman" w:hAnsi="Times New Roman" w:cs="Times New Roman" w:eastAsia="Times New Roman"/>
                <w:b w:val="false"/>
                <w:sz w:val="26"/>
              </w:rPr>
              <w:t>- Người làm thủ tục nộp, xuất trình các loại giấy tờ tại trụ sở Cảng vụ hàng hải, Cảng vụ đường thủy nội địa hoặc văn phòng đại diện Cảng vụ hàng hải, Cảng vụ đường thủy nội địa.
- Người làm thủ tục nộp, xuất trình các loại giấy tờ theo quy định tại tàu trong các trường hợp: 
+ Theo quy định của pháp luật về quản lý hoạt động hàng hải;  
+ Có người trốn trên tàu;  
+ Tàu thuyền có dấu hiệu rõ ràng vi phạm pháp luật về an ninh, trật tự;  
+ Có căn cứ xác định việc khai báo không đầy đủ, không chính xác về thuyền viên, hành khách;  
+ Có căn cứ xác định thuyền viên, hành khách sử dụng hộ chiếu hoặc giấy tờ có giá trị đi lại quốc tế giả mạo để nhập cảnh.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chung;</w:t>
            </w:r>
          </w:p>
        </w:tc>
        <w:tc>
          <w:p/>
          <w:p>
            <w:pPr>
              <w:spacing w:after="0" w:before="0" w:lineRule="auto" w:line="276"/>
              <w:jc w:val="left"/>
            </w:pPr>
            <w:r>
              <w:rPr>
                <w:rFonts w:ascii="Times New Roman" w:hAnsi="Times New Roman" w:cs="Times New Roman" w:eastAsia="Times New Roman"/>
                <w:b w:val="false"/>
                <w:sz w:val="26"/>
              </w:rPr>
              <w:t>BẢN KHAI CHUNG.doc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thuyền viên;</w:t>
            </w:r>
          </w:p>
        </w:tc>
        <w:tc>
          <w:p/>
          <w:p>
            <w:pPr>
              <w:spacing w:after="0" w:before="0" w:lineRule="auto" w:line="276"/>
              <w:jc w:val="left"/>
            </w:pPr>
            <w:r>
              <w:rPr>
                <w:rFonts w:ascii="Times New Roman" w:hAnsi="Times New Roman" w:cs="Times New Roman" w:eastAsia="Times New Roman"/>
                <w:b w:val="false"/>
                <w:sz w:val="26"/>
              </w:rPr>
              <w:t>DANH SÁCH THUYỀN VIÊN.doc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hành khách (nếu có);</w:t>
            </w:r>
          </w:p>
        </w:tc>
        <w:tc>
          <w:p/>
          <w:p>
            <w:pPr>
              <w:spacing w:after="0" w:before="0" w:lineRule="auto" w:line="276"/>
              <w:jc w:val="left"/>
            </w:pPr>
            <w:r>
              <w:rPr>
                <w:rFonts w:ascii="Times New Roman" w:hAnsi="Times New Roman" w:cs="Times New Roman" w:eastAsia="Times New Roman"/>
                <w:b w:val="false"/>
                <w:sz w:val="26"/>
              </w:rPr>
              <w:t>Danh sách hành khách .doc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vũ khí và vật liệu nổ (nếu có);</w:t>
            </w:r>
          </w:p>
        </w:tc>
        <w:tc>
          <w:p/>
          <w:p>
            <w:pPr>
              <w:spacing w:after="0" w:before="0" w:lineRule="auto" w:line="276"/>
              <w:jc w:val="left"/>
            </w:pPr>
            <w:r>
              <w:rPr>
                <w:rFonts w:ascii="Times New Roman" w:hAnsi="Times New Roman" w:cs="Times New Roman" w:eastAsia="Times New Roman"/>
                <w:b w:val="false"/>
                <w:sz w:val="26"/>
              </w:rPr>
              <w:t>BẢN KHAI VŨ KHÍ VÀ VẬT LIỆU NỔ.doc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khai người trốn trên tàu (nếu có).</w:t>
            </w:r>
          </w:p>
        </w:tc>
        <w:tc>
          <w:p/>
          <w:p>
            <w:pPr>
              <w:spacing w:after="0" w:before="0" w:lineRule="auto" w:line="276"/>
              <w:jc w:val="left"/>
            </w:pPr>
            <w:r>
              <w:rPr>
                <w:rFonts w:ascii="Times New Roman" w:hAnsi="Times New Roman" w:cs="Times New Roman" w:eastAsia="Times New Roman"/>
                <w:b w:val="false"/>
                <w:sz w:val="26"/>
              </w:rPr>
              <w:t>BẢN KHAI NGƯỜI TRỐN TRÊN TÀU.doc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Thành phần hồ sơ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Đối với thuyền viên: Hộ chiếu hoặc giấy tờ có giá trị đi lại quốc tế hoặc sổ thuyền viên trong trường hợp hộ chiếu hoặc giấy tờ có giá trị đi lại quốc tế hết giá trị sử dụng, không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hành khách (nếu có): Hộ chiếu hoặc giấy tờ có giá trị đi lại quốc tế.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Đội Thủ tục Biên phòng cửa khẩu cảng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Biên phòng cửa khẩu cảng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trụ sở Cảng vụ hàng hải, Cảng vụ đường thủy nội địa hoặc văn phòng đại diện Cảng vụ hàng hải, Cảng vụ đường thủy nội địa. Tại tàu trong các trường hợp: (Theo quy định của pháp luật về quản lý hoạt động hàng hải; Có người trốn trên tàu; Tàu thuyền có dấu hiệu rõ ràng vi phạm pháp luật về an ninh, trật tự; Có căn cứ xác định việc khai báo không đầy đủ, không chính xác về thuyền viên, hành khách; Có căn cứ xác định thuyền viên, hành khách sử dụng hộ chiếu hoặc giấy tờ có giá trị đi lại quốc tế giả mạo để nhập cảnh).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Cảng vụ hàng hải, Cơ quan kiểm dịch thực vật, Cơ quan kiểm dịch động vật cửa khẩu, Trung tâm Kiểm dịch y tế quốc tế, Cảng vụ đường thủy nội địa, Hải quan cửa khẩu cảng</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Biên phòng cửa khẩu cảng thực hiện kiểm chứng hoàn thành thủ tục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47/2014/QH13</w:t>
            </w:r>
          </w:p>
        </w:tc>
        <w:tc>
          <w:p/>
          <w:p>
            <w:pPr>
              <w:spacing w:after="0" w:before="0" w:lineRule="auto" w:line="276"/>
              <w:jc w:val="left"/>
            </w:pPr>
            <w:r>
              <w:rPr>
                <w:rFonts w:ascii="Times New Roman" w:hAnsi="Times New Roman" w:cs="Times New Roman" w:eastAsia="Times New Roman"/>
                <w:b w:val="false"/>
                <w:sz w:val="26"/>
              </w:rPr>
              <w:t>Luật Nhập cảnh, xuất cảnh, quá cảnh, cư trú của người nước ngoài tại Việt Nam</w:t>
            </w:r>
          </w:p>
        </w:tc>
        <w:tc>
          <w:p/>
          <w:p>
            <w:pPr>
              <w:spacing w:after="0" w:before="0" w:lineRule="auto" w:line="276"/>
              <w:jc w:val="left"/>
            </w:pPr>
            <w:r>
              <w:rPr>
                <w:rFonts w:ascii="Times New Roman" w:hAnsi="Times New Roman" w:cs="Times New Roman" w:eastAsia="Times New Roman"/>
                <w:b w:val="false"/>
                <w:sz w:val="26"/>
              </w:rPr>
              <w:t>16-06-2014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58/2017/NĐ-CP</w:t>
            </w:r>
          </w:p>
        </w:tc>
        <w:tc>
          <w:p/>
          <w:p>
            <w:pPr>
              <w:spacing w:after="0" w:before="0" w:lineRule="auto" w:line="276"/>
              <w:jc w:val="left"/>
            </w:pPr>
            <w:r>
              <w:rPr>
                <w:rFonts w:ascii="Times New Roman" w:hAnsi="Times New Roman" w:cs="Times New Roman" w:eastAsia="Times New Roman"/>
                <w:b w:val="false"/>
                <w:sz w:val="26"/>
              </w:rPr>
              <w:t>Quy định chi tiết một số điều của Bộ luật Hàng hải Việt Nam về quản lý hoạt động hàng hải</w:t>
            </w:r>
          </w:p>
        </w:tc>
        <w:tc>
          <w:p/>
          <w:p>
            <w:pPr>
              <w:spacing w:after="0" w:before="0" w:lineRule="auto" w:line="276"/>
              <w:jc w:val="left"/>
            </w:pPr>
            <w:r>
              <w:rPr>
                <w:rFonts w:ascii="Times New Roman" w:hAnsi="Times New Roman" w:cs="Times New Roman" w:eastAsia="Times New Roman"/>
                <w:b w:val="false"/>
                <w:sz w:val="26"/>
              </w:rPr>
              <w:t>10-05-2017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77/2017/NĐ-CP</w:t>
            </w:r>
          </w:p>
        </w:tc>
        <w:tc>
          <w:p/>
          <w:p>
            <w:pPr>
              <w:spacing w:after="0" w:before="0" w:lineRule="auto" w:line="276"/>
              <w:jc w:val="left"/>
            </w:pPr>
            <w:r>
              <w:rPr>
                <w:rFonts w:ascii="Times New Roman" w:hAnsi="Times New Roman" w:cs="Times New Roman" w:eastAsia="Times New Roman"/>
                <w:b w:val="false"/>
                <w:sz w:val="26"/>
              </w:rPr>
              <w:t>Quy định về quản lý, bảo an ninh, trật tự tại cửa khẩu cảng</w:t>
            </w:r>
          </w:p>
        </w:tc>
        <w:tc>
          <w:p/>
          <w:p>
            <w:pPr>
              <w:spacing w:after="0" w:before="0" w:lineRule="auto" w:line="276"/>
              <w:jc w:val="left"/>
            </w:pPr>
            <w:r>
              <w:rPr>
                <w:rFonts w:ascii="Times New Roman" w:hAnsi="Times New Roman" w:cs="Times New Roman" w:eastAsia="Times New Roman"/>
                <w:b w:val="false"/>
                <w:sz w:val="26"/>
              </w:rPr>
              <w:t>03-07-2017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2026-05-23T17:27:01Z</dcterms:created>
  <dc:creator>Apache POI</dc:creator>
</cp:coreProperties>
</file>