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nội dung quyết định 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sửa đổi, bổ sung nội dung Quyết định công nhận và giao quyền quản lý cho tổ chức cộng đồng theo quy định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05 ngày làm việc kể từ ngày nhận được hồ sơ đầy đủ, cơ quan chuyên môn về nông nghiệp và môi trường cấp xã trình Chủ tịch Uỷ ban nhân dân cấp xã xem xét, quyết định sửa đổi, bổ sung Quyết định công nhận và giao quyền quản lý cho tổ chức cộng đồng đối với trường hợp đề nghị thay đổi tên tổ chức cộng đồng; người đại diện tổ chức cộng đồng; sửa đổi, bổ sung Quy chế hoạt động của tổ chức cộng đồng. Trường hợp không sửa đổi, bổ sung nội dung Quyết định thì trả lời bằng văn bản và nêu rõ lý do;
d)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trình tự thực hiện như sau:
d1) Trong thời hạn 02 ngày làm việc kể từ ngày nhận được hồ sơ đầy đủ, cơ quan chuyên môn về nông nghiệp và môi trường cấp thông báo nội dung đề nghị sửa đổi, bổ sung trên phương tiện thông tin đại chúng, niêm yết công khai tại trụ sở Ủy ban nhân dân cấp xã và khu dân cư nơi thực hiện đồng quản lý;
d2) Trong thời hạn 30 ngày làm việc kể từ ngày thông báo, cơ quan chuyên môn về nông nghiệp và môi trường cấp xã tổ chức thẩm định hồ sơ và trình Chủ tịch Ủy ban nhân dân cấp xã xem xét, quyết định; 
d3) Trong thời hạn 03 ngày làm việc kể từ ngày nhận được hồ sơ trình, Chủ tịch Uỷ ban nhân dân cấp xã quyết định sửa đổi, bổ sung Quyết định công nhận và giao quyền quản lý cho tổ chức cộng đồng. Trường hợp không sửa đổi, bổ sung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 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 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 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06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phương án bảo vệ và khai thác nguồn lợi thủy sản mới đối với trường hợp sửa đổi, bổ sung phương án bảo vệ và khai thác nguồn lợi thủy sản; vị trí, ranh giới khu vực địa lý được giao; phạm vi quyền được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quy chế mới đối với trường hợp sửa đổi, bổ sung Quy chế hoạt động của tổ chức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Quyết định công nhận và giao quyền quản lý cho tổ chức cộng đồng theo Mẫu số 07 Phụ lục I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88/2025/TT-BNNMT</w:t>
            </w:r>
          </w:p>
        </w:tc>
        <w:tc>
          <w:p/>
          <w:p>
            <w:pPr>
              <w:spacing w:after="0" w:before="0" w:lineRule="auto" w:line="276"/>
              <w:jc w:val="left"/>
            </w:pPr>
            <w:r>
              <w:rPr>
                <w:rFonts w:ascii="Times New Roman" w:hAnsi="Times New Roman" w:cs="Times New Roman" w:eastAsia="Times New Roman"/>
                <w:b w:val="false"/>
                <w:sz w:val="26"/>
              </w:rPr>
              <w:t>Hướng dẫn về bảo vệ và phát triển nguồn lợi thủy sản</w:t>
            </w:r>
          </w:p>
        </w:tc>
        <w:tc>
          <w:p/>
          <w:p>
            <w:pPr>
              <w:spacing w:after="0" w:before="0" w:lineRule="auto" w:line="276"/>
              <w:jc w:val="left"/>
            </w:pPr>
            <w:r>
              <w:rPr>
                <w:rFonts w:ascii="Times New Roman" w:hAnsi="Times New Roman" w:cs="Times New Roman" w:eastAsia="Times New Roman"/>
                <w:b w:val="false"/>
                <w:sz w:val="26"/>
              </w:rPr>
              <w:t>31-12-2025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2026-05-24T16:07:22Z</dcterms:created>
  <dc:creator>Apache POI</dc:creator>
</cp:coreProperties>
</file>