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4768/QĐ-BNN-CCPT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cơ sở đủ điều kiện an toàn thực phẩm đối với cơ sở sản xuất, kinh doanh nông, lâm, thủy sản (trường hợp trước 06 tháng tính đến ngày Giấy chứng nhận ATTP hết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nông lâm sản và 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w:t>
      </w:r>
    </w:p>
    <w:p>
      <w:pPr>
        <w:spacing w:after="0" w:before="0" w:lineRule="auto" w:line="276"/>
        <w:jc w:val="both"/>
      </w:pPr>
      <w:r>
        <w:rPr>
          <w:rFonts w:ascii="Times New Roman" w:hAnsi="Times New Roman" w:cs="Times New Roman" w:eastAsia="Times New Roman"/>
          <w:b w:val="false"/>
          <w:sz w:val="26"/>
        </w:rPr>
        <w:t>Bước 1: Cơ sở nộp hồ sơ về Cơ quan địa phương do Ủy ban nhân dân cấp tỉnh quyết định dựa trên phân cấp của Bộ Nông nghiệp và Phát triển nông thôn, tình hình thực tiễn của địa phương và đề xuất của Sở Nông nghiệp và Phát triển nông thôn (sau đây gọi là Cơ quan có thẩm quyền).
Bước 2: Trong thời hạn 15 ngày, kể từ ngày nhận đủ hồ sơ hợp lệ, Cơ quan có thẩm quyền kiểm tra thực tế điều kiện bảo đảm an toàn thực phẩm tại cơ sở sản xuất, kinh doanh thực phẩm; nếu đủ điều kiện thì phải cấp Giấy chứng nhận cơ sở đủ điều kiện an toàn thực phẩm; trường hợp từ chối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700000 Đồng</w:t>
              <w:t xml:space="preserve"> (Thẩm định cấp giấy chứng nhận an toàn thực phẩm đối với cơ sở sản xuất kinh doanh thực phẩm nông, lâm, thủy sản: 700.000 đồng/cơ sở.)</w:t>
            </w:r>
          </w:p>
        </w:tc>
        <w:tc>
          <w:p/>
          <w:p>
            <w:pPr>
              <w:spacing w:after="0" w:before="0" w:lineRule="auto" w:line="276"/>
              <w:jc w:val="left"/>
            </w:pPr>
            <w:r>
              <w:rPr>
                <w:rFonts w:ascii="Times New Roman" w:hAnsi="Times New Roman" w:cs="Times New Roman" w:eastAsia="Times New Roman"/>
                <w:b w:val="false"/>
                <w:sz w:val="26"/>
              </w:rPr>
              <w:t>Hồ sơ gửi bằng một trong các hình thức sau: Trực tiếp hoặc qua dịch vụ bưu chính hoặc trực tuyến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700000 Đồng</w:t>
              <w:t xml:space="preserve"> (Thẩm định cấp giấy chứng nhận an toàn thực phẩm đối với cơ sở sản xuất kinh doanh thực phẩm nông, lâm, thủy sản: 700.000 đồng/cơ sở.)</w:t>
            </w:r>
          </w:p>
        </w:tc>
        <w:tc>
          <w:p/>
          <w:p>
            <w:pPr>
              <w:spacing w:after="0" w:before="0" w:lineRule="auto" w:line="276"/>
              <w:jc w:val="left"/>
            </w:pPr>
            <w:r>
              <w:rPr>
                <w:rFonts w:ascii="Times New Roman" w:hAnsi="Times New Roman" w:cs="Times New Roman" w:eastAsia="Times New Roman"/>
                <w:b w:val="false"/>
                <w:sz w:val="26"/>
              </w:rPr>
              <w:t>Hồ sơ gửi bằng một trong các hình thức sau: Trực tiếp hoặc qua dịch vụ bưu chính hoặc trực tuyến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700000 Đồng</w:t>
              <w:t xml:space="preserve"> (Thẩm định cấp giấy chứng nhận an toàn thực phẩm đối với cơ sở sản xuất kinh doanh thực phẩm nông, lâm, thủy sản: 700.000 đồng/cơ sở.)</w:t>
            </w:r>
          </w:p>
        </w:tc>
        <w:tc>
          <w:p/>
          <w:p>
            <w:pPr>
              <w:spacing w:after="0" w:before="0" w:lineRule="auto" w:line="276"/>
              <w:jc w:val="left"/>
            </w:pPr>
            <w:r>
              <w:rPr>
                <w:rFonts w:ascii="Times New Roman" w:hAnsi="Times New Roman" w:cs="Times New Roman" w:eastAsia="Times New Roman"/>
                <w:b w:val="false"/>
                <w:sz w:val="26"/>
              </w:rPr>
              <w:t>Hồ sơ gửi bằng một trong các hình thức sau: Trực tiếp hoặc qua dịch vụ bưu chính hoặc trực tuyến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1) Hồ sơ đăng ký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chứng nhận cơ sở đủ điều kiện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thuyết minh về cơ sở vật chất, trang thiết bị, dụng cụ bảo đảm điều kiện vệ sinh an toàn thực phẩm theo quy định của cơ quan quản lý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xác nhận đủ sức khỏe của chủ cơ sở và người trực tiếp sản xuất, kinh doanh thực phẩm do cơ sở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xác nhận đã được tập huấn kiến thức về an toàn vệ sinh thực phẩm của chủ cơ sở và của người trực tiếp sản xuất, kinh doanh thực phẩm theo quy định. Đối với thành phần hồ sơ quy định tại các điểm b, d và đ cơ sở gửi khi nộp hồ sơ hoặc cung cấp cho Đoàn thẩm định khi đến thẩm định thực tế tại cơ sở.   2)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Cấp Giấy chứng nhận đủ điều kiện bảo đảm an toàn thực phẩm. - Thời hạn hiệu lực của giấy chứng nhận: 03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44/2018/TT-BTC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285/2016/TT-BTC ngày 14 tháng 11 năm 2016 quy định mức thu, chế độ thu, nộp, quản lý phí, lệ phí trong công tác thú y; Thông tư số 286/2016/TT-BTC ngày 14 tháng 11 năm 2016 của Bộ trưởng Bộ Tài chính quy định mức thu, chế độ thu, nộp, quản lý và sử dụng phí thẩm định quản lý chất lượng, an toàn thực phẩm trong lĩnh vực nông nghiệp</w:t>
            </w:r>
          </w:p>
        </w:tc>
        <w:tc>
          <w:p/>
          <w:p>
            <w:pPr>
              <w:spacing w:after="0" w:before="0" w:lineRule="auto" w:line="276"/>
              <w:jc w:val="left"/>
            </w:pPr>
            <w:r>
              <w:rPr>
                <w:rFonts w:ascii="Times New Roman" w:hAnsi="Times New Roman" w:cs="Times New Roman" w:eastAsia="Times New Roman"/>
                <w:b w:val="false"/>
                <w:sz w:val="26"/>
              </w:rPr>
              <w:t>07-05-2018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38/2018/TT-BNNPTNT</w:t>
            </w:r>
          </w:p>
        </w:tc>
        <w:tc>
          <w:p/>
          <w:p>
            <w:pPr>
              <w:spacing w:after="0" w:before="0" w:lineRule="auto" w:line="276"/>
              <w:jc w:val="left"/>
            </w:pPr>
            <w:r>
              <w:rPr>
                <w:rFonts w:ascii="Times New Roman" w:hAnsi="Times New Roman" w:cs="Times New Roman" w:eastAsia="Times New Roman"/>
                <w:b w:val="false"/>
                <w:sz w:val="26"/>
              </w:rPr>
              <w:t>Quy định việc thẩm định, chứng nhận cơ sở sản xuất, kinh doanh thực phẩm nông, lâm, thủy sản đủ điều kiện an toàn thực phẩm thuộc phạm vi quản lý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25-12-2018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32/2022/TT-BNNPTNT</w:t>
            </w:r>
          </w:p>
        </w:tc>
        <w:tc>
          <w:p/>
          <w:p>
            <w:pPr>
              <w:spacing w:after="0" w:before="0" w:lineRule="auto" w:line="276"/>
              <w:jc w:val="left"/>
            </w:pPr>
            <w:r>
              <w:rPr>
                <w:rFonts w:ascii="Times New Roman" w:hAnsi="Times New Roman" w:cs="Times New Roman" w:eastAsia="Times New Roman"/>
                <w:b w:val="false"/>
                <w:sz w:val="26"/>
              </w:rPr>
              <w:t>THÔNG TƯ  SỬA ĐỔI, BỔ SUNG MỘT SỐ THÔNG TƯ QUY ĐỊNH THẨM ĐỊNH, CHỨNG NHẬN CƠ SỞ SẢN XUẤT, KINH DOANH THỰC PHẨM NÔNG, LÂM, THỦY SẢN ĐỦ ĐIỀU KIỆN BẢO ĐẢM AN TOÀN THỰC PHẨM THUỘC PHẠM VI QUẢN LÝ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sản xuất, kinh doanh thực phẩm nông, lâm, thuỷ sản phải đáp ứng các quy định tương ứng tại Điều: 10, 11, 12, 15, 16, 17, 18, 19, 20, 21, 22, 23, 24, 25, 26, 27, 44, 54, 55 Luật An toàn thực phẩm số 55/2010/QH12 ngày 17 tháng 6 năm 2010 của Quốc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2026-05-22T16:07:37Z</dcterms:created>
  <dc:creator>Apache POI</dc:creator>
</cp:coreProperties>
</file>