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cơ sở kinh doanh dịch vụ vui chơi, giải trí đạt tiêu chuẩn phục vụ khách du lịch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kinh doanh dịch vụ vui chơi, giải trí được tự nguyện đăng ký công nhận cơ sở kinh doanh dịch vụ vui chơi, giải trí đạt tiêu chuẩn phục vụ khách du lịch với cơ quan nhà nước có thẩm quyền.</w:t>
      </w:r>
    </w:p>
    <w:p>
      <w:pPr>
        <w:spacing w:after="0" w:before="0" w:lineRule="auto" w:line="276"/>
        <w:jc w:val="both"/>
      </w:pPr>
      <w:r>
        <w:rPr>
          <w:rFonts w:ascii="Times New Roman" w:hAnsi="Times New Roman" w:cs="Times New Roman" w:eastAsia="Times New Roman"/>
          <w:b w:val="false"/>
          <w:sz w:val="26"/>
        </w:rPr>
        <w:t>Tổ chức, cá nhân kinh doanh dịch vụ vui chơi, giải trí nộp hồ sơ đến Sở Du lịch/Sở Văn hóa, Thể thao và Du lịch nơi đặt cơ sở kinh doanh;</w:t>
      </w:r>
    </w:p>
    <w:p>
      <w:pPr>
        <w:spacing w:after="0" w:before="0" w:lineRule="auto" w:line="276"/>
        <w:jc w:val="both"/>
      </w:pPr>
      <w:r>
        <w:rPr>
          <w:rFonts w:ascii="Times New Roman" w:hAnsi="Times New Roman" w:cs="Times New Roman" w:eastAsia="Times New Roman"/>
          <w:b w:val="false"/>
          <w:sz w:val="26"/>
        </w:rPr>
        <w:t>Trong thời hạn 20 ngày kể từ ngày nhận được hồ sơ hợp lệ, Sở Du lịch/Sở Văn hóa, Thể thao và Du lịch thẩm định và công nhận; trường hợp không công nhận,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1.000.000 Đồng</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1.000.000 Đồng</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1.000.000 Đồng</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thuyết minh đáp ứng các tiêu chuẩn phục vụ khách du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công nhận cơ sở đạt tiêu chuẩn phục vụ khách du lịch  (Mẫu số 10 Phụ lục II ban hành kèm theo Thông tư số 06/2017/TT-BVHTTDL ngày 15 tháng 12 năm 2017 được sửa đổi tại điểm b khoản 1 điều 2 Thông tư số 04/2024/TT-BVHTTDL ngày 26/6/2024)</w:t>
            </w:r>
          </w:p>
        </w:tc>
        <w:tc>
          <w:p/>
          <w:p>
            <w:pPr>
              <w:spacing w:after="0" w:before="0" w:lineRule="auto" w:line="276"/>
              <w:jc w:val="left"/>
            </w:pPr>
            <w:r>
              <w:rPr>
                <w:rFonts w:ascii="Times New Roman" w:hAnsi="Times New Roman" w:cs="Times New Roman" w:eastAsia="Times New Roman"/>
                <w:b w:val="false"/>
                <w:sz w:val="26"/>
              </w:rPr>
              <w:t>Don de nghi.docx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cơ sở kinh doanh dịch vụ vui chơi, giải trí đạt tiêu chuẩn phục vụ khách du lịch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09/2017/QH14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13/2019/TT-BVHTTDL</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06/2017/TT-BVHTTDL NGÀY 15 THÁNG 12 NĂM 2017 CỦA BỘ TRƯỞNG BỘ VĂN HÓA, THỂ THAO VÀ DU LỊCH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điều kiện thực hiện thủ tục hành chính:
 (1) Có đăng ký kinh doanh và bảo đảm các điều kiện kinh doanh đối với dịch vụ vui chơi, giải trí theo quy định của pháp luật;
 (2) Có nội quy; có nơi đón tiếp, gửi đồ dùng cá nhân; 
 (3) Có địa điểm, cơ sở vật chất, dụng cụ, phương tiện phù hợp với từng loại dịch vụ vui chơi giải trí; 
 (4) Có người hướng dẫn, nhân viên phục vụ phù hợp với từng dịch vụ vui chơi, giải trí;
 (5) Nhân viên có thái độ phục vụ văn minh, lịch sự; mặc đồng phục và đeo biển tên trên áo; 
 (6) Niêm yết giá, bán đúng giá niêm yết.
 (7) Có nhà vệ sinh sạch sẽ, được thông gió và đủ ánh sáng.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2026-05-23T16:38:43Z</dcterms:created>
  <dc:creator>Apache POI</dc:creator>
</cp:coreProperties>
</file>