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thuốc dùng cho mục đích thử lâm sàng, thử tương đương sinh học, đánh giá sinh khả dụng tại Việt Nam, làm mẫu kiểm nghiệm, nghiên cứu khoa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nhập khẩu nộp hồ sơ nhập khẩu trực tiếp hoặc gửi qua đường bưu điện về:
- Cục Quản lý Dược đối với vắc xin, sinh phẩm, thuốc hóa dược, thuốc dược liệu;
- Cục Quản lý Y, Dược cổ truyền đối với thuốc cổ truyền</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trả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kể từ ngày ghi trên Phiếu tiếp nhận hồ sơ, trong thời hạn 15 (mười lăm) ngày, Bộ Y tế cấp phép nhập khẩu.
Trường hợp có yêu cầu sửa đổi, bổ sung hồ sơ, kể từ ngày ghi trên Phiếu tiếp nhận hồ sơ, trong thời hạn 15 (mười lăm) ngày, Bộ Y tế gửi văn bản cho cơ sở để yêu cầu sửa đổi, bổ sung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cơ quan tiếp nhận hồ sơ trả cơ sở Phiếu tiếp nhận hồ sơ sửa đổi, bổ sung theo Mẫu số 01 Phụ lục I của Nghị định số 54/2017/NĐ-CP.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nhập khẩu theo quy định tại bước 3.
Trong thời hạn 06 (sáu) tháng, kể từ ngày Bộ Y tế có văn bản thông báo sửa đổi, bổ sung, cơ sở đề nghị cấp phép nhập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15 (mười lăm) ngày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03 (ba) bản chính Đơn hàng nhập khẩu theo: - Mẫu số 15 Phụ lục III tại Phụ lục II của Nghị định số 155/2018/NĐ-CP đối với vắc xin, sinh phẩm, thuốc hóa dược; - Mẫu số 16 Phụ lục III tại Phụ lục II của Nghị định số 155/2018/NĐ-CP đối với thuốc gây nghiện, thuốc hướng thần, thuốc tiền chất, thuốc dạng phối hợp có chứa dược chất gây nghiện, thuốc dạng phối hợp có chứa dược chất hướng thần, thuốc dạng phối hợp có chứa tiền chất; -Mẫu số 17 Phụ lục III tại Phụ lục II của Nghị định số 155/2018/NĐ-CP đối với thuốc dược liệu, thuốc cổ truyền;</w:t>
            </w:r>
          </w:p>
        </w:tc>
        <w:tc>
          <w:p/>
          <w:p>
            <w:pPr>
              <w:spacing w:after="0" w:before="0" w:lineRule="auto" w:line="276"/>
              <w:jc w:val="left"/>
            </w:pPr>
            <w:r>
              <w:rPr>
                <w:rFonts w:ascii="Times New Roman" w:hAnsi="Times New Roman" w:cs="Times New Roman" w:eastAsia="Times New Roman"/>
                <w:b w:val="false"/>
                <w:sz w:val="26"/>
              </w:rPr>
              <w:t>ND 54_Mau 15_16_17 Phuluc III.docx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văn bản phê duyệt của cơ quan hoặc tổ chức có thẩm quyền tương ứng đối với trường hợp thuốc thuộc điểm a, b và đ khoản 1 Điều 73 Nghị định số 54/2017/NĐ-CP;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có chứng thực văn bản phê duyệt đề cương thử tương đương sinh học theo quy định tại Điều 100 của Luật dược đối với trường hợp thuốc mới thuộc quy định tại điểm c khoản 1 Điều 73 Nghị định số 54/2017/NĐ-CP;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Tài liệu thuyết minh có đóng dấu của cơ sở nhập khẩu về mục đích, số lượng nhập khẩu và cam kết sử dụng đúng mục đích;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thuộc một trong các trường hợp sau:
a) Sử dụng trong nghiên cứu thử thuốc trên lâm sàng với đề cương nghiên cứu đã được Bộ trưởng Bộ Y tế phê duyệt theo quy định tại khoản 1 Điều 94 của Luật dược;
b) Sử dụng làm thuốc thử trong thử tương đương sinh học, đánh giá sinh khả dụng tại Việt Nam theo đề cương đã được phê duyệt theo quy định tại khoản 1 Điều 100 của Luật dược;
c) Sử dụng làm thuốc đối chứng trong thử tương đương sinh học và là thuốc mới theo đề cương đã được phê duyệt theo quy định tại khoản 1 Điều 100 của Luật dược;
d) Sử dụng trong các nghiên cứu khoa học không thuộc các trường hợp trên.
2. Cơ sở nhập khẩu là một trong các cơ sở sau:
a) Cơ sở đã được cấp Giấy chứng nhận đủ điều kiện kinh doanh dược, phạm vi: xuất khẩu, nhập khẩu thuốc hoặc sản xuất thuốc.
b) Cơ sở đào tạo y, dược, cơ sở nghiên cứu, kiểm nghiệm thuốc.
c) Văn phòng đại diện tại Việt Nam của cơ sở sản xuất, cơ sở đứng tên đăng ký, cơ sở sở hữu giấy phép lưu hành của thuốc thử lâm sàng, thuốc đánh giá sinh khả dụng, thử tương đương sinh học;
d) Cơ sở nhận thử thuốc lâm sàng, cơ sở nhận đánh giá sinh khả dụng, thử tương đương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2026-05-25T23:56:03Z</dcterms:created>
  <dc:creator>Apache POI</dc:creator>
</cp:coreProperties>
</file>