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hạng cơ sở lưu trú du lịch: hạng 4 sao, 5 sao đối với khách sạn, biệt thự du lịch, căn hộ du lịch, tàu thủy lưu trú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kinh doanh dịch vụ lưu trú du lịch được tự nguyện đăng ký xếp hạng cơ sở lưu trú du lịch với cơ quan nhà nước có thẩm quyền.
- Tổ chức, cá nhân kinh doanh dịch vụ lưu trú du lịch nộp hồ sơ đến Cục Du lịch Quốc gia Việt Nam. Trường hợp hồ sơ không hợp lệ, trong thời hạn 03 ngày làm việc kể từ ngày nhận được hồ sơ, Cục Du lịch Quốc gia Việt Nam phải thông báo bằng văn bản và nêu rõ yêu cầu sửa đổi, bổ sung;
- Trong thời hạn 30 ngày kể từ ngày nhận được hồ sơ hợp lệ, Cục Du lịch Quốc gia Việt Nam chủ trì, phối hợp với tổ chức xã hội - nghề nghiệp về du lịch thẩm định và ra quyết định công nhận hạng cơ sở lưu trú du lịch; trường hợp không công nhận,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2.500.000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hạng cơ sở lưu trú du lịch (Mẫu số 07 Phụ lục II ban hành kèm theo Thông tư số 06/2017/TT-BVHTTDL ngày 15 tháng 12 năm 2017) *;</w:t>
            </w:r>
          </w:p>
        </w:tc>
        <w:tc>
          <w:p/>
          <w:p>
            <w:pPr>
              <w:spacing w:after="0" w:before="0" w:lineRule="auto" w:line="276"/>
              <w:jc w:val="left"/>
            </w:pPr>
            <w:r>
              <w:rPr>
                <w:rFonts w:ascii="Times New Roman" w:hAnsi="Times New Roman" w:cs="Times New Roman" w:eastAsia="Times New Roman"/>
                <w:b w:val="false"/>
                <w:sz w:val="26"/>
              </w:rPr>
              <w:t>Mẫu số 07.TT062017.docx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tự đánh giá chất lượng của cơ sở lưu trú du lịch theo quy định trong tiêu chuẩn quốc gia về xếp hạng cơ sở lưu trú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người quản lý và nhân viên trong cơ sở lưu trú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có chứng thực văn bằng, chứng chỉ, giấy chứng nhận bồi dưỡng nghiệp vụ và giấy chứng nhận thời gian làm việc trong lĩnh vực du lịch của người quản lý*, trưởng bộ phận trong cơ sở lưu trú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hạng cơ sở lưu trú du lịch: hạng 1 sao, 2 sao, 3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2026-05-19T13:01:03Z</dcterms:created>
  <dc:creator>Apache POI</dc:creator>
</cp:coreProperties>
</file>