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chứng nhận đủ điều kiện kinh doanh dược thuộc thẩm quyền của Sở Y tế(Cơ sở bán buôn thuốc, nguyên liệu làm thuốc; cơ sở bán lẻ thuốc bao gồm nhà thuốc, quầy thuốc, tủ thuốc trạm y tế xã, cơ sở chuyên bán lẻ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gửi hồ sơ về Sở Y tế tỉnh, thành phố trực thuộc trung ương nơi cơ sở đó đặt trụ sở.</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điều chỉnh Giấy chứng nhận đủ điều kiện kinh doanh dược Phiếu tiếp nhận hồ sơ theo Mẫu số 01 Phục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Sở Y tế có trách nhiệm điều chỉnh Giấy chứng nhận đủ điều kiện kinh doanh dược trong thời hạn 15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b) Trường hợp có yêu cầu sửa đổi, bổ sung hồ sơ, Sở Y tế phải có văn bản thông báo cho cơ sở để yêu cầu sửa đổi, bổ sung hồ sơ đề nghị điều chỉnh Giấy chứng nhận đủ điều kiện kinh doanh dược trong thời hạn 05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trả cho cơ sở nộp hồ sơ sửa đổi, bổ sung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 Sở Y tế có văn bản thông báo cho cơ sở theo quy định tại điểm b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Sở Y tế cấp lại Giấy chứng nhận đủ điều kiện kinh doanh dược theo quy định tại điểm a Bước 2.</w:t>
      </w:r>
    </w:p>
    <w:p>
      <w:pPr>
        <w:spacing w:after="0" w:before="0" w:lineRule="auto" w:line="276"/>
        <w:jc w:val="both"/>
      </w:pPr>
      <w:r>
        <w:rPr>
          <w:rFonts w:ascii="Times New Roman" w:hAnsi="Times New Roman" w:cs="Times New Roman" w:eastAsia="Times New Roman"/>
          <w:b w:val="false"/>
          <w:sz w:val="26"/>
        </w:rPr>
        <w:t>Trong thời hạn 06 tháng, kể từ ngày Sở Y tế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 xml:space="preserve">Bước 4: Trong thời hạn 05ngày làm việc, kể từ ngày điều chỉnh Giấy chứng nhận đủ điều kiện kinh doanh dược Sở Y tế công bố, cập nhật trên Cổng thông tin điện tử của đơn vị các thông tin sau:
a) Tên, địa chỉ cơ sở được điều chỉnh Giấy chứng nhận đủ điều kiện kinh doanh dược;
b) Họ tên người chịu trách nhiệm chuyên môn về dược, số Chứng chỉ hành nghề dược;
c) Số Giấy chứng nhận đủ điều kiện kinh doanh dược.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chứng nhận đủ điều kiện kinh doanh dược;</w:t>
            </w:r>
          </w:p>
        </w:tc>
        <w:tc>
          <w:p/>
          <w:p>
            <w:pPr>
              <w:spacing w:after="0" w:before="0" w:lineRule="auto" w:line="276"/>
              <w:jc w:val="left"/>
            </w:pPr>
            <w:r>
              <w:rPr>
                <w:rFonts w:ascii="Times New Roman" w:hAnsi="Times New Roman" w:cs="Times New Roman" w:eastAsia="Times New Roman"/>
                <w:b w:val="false"/>
                <w:sz w:val="26"/>
              </w:rPr>
              <w:t>ND54_Mau 21_Phu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doanh nghiệp hoặc tài liệu pháp lý chứng minh việc thay đổi trong trường hợp thay đổi tên, địa chỉ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dược đối với các trường hợp thay đổi vị trí công việc yêu cầu phải có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2026-05-22T15:37:55Z</dcterms:created>
  <dc:creator>Apache POI</dc:creator>
</cp:coreProperties>
</file>