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nội dung Chứng chỉ hành nghề dược theo hình thức xét hồ sơ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điều chỉnh nội dung Chứng chỉ hành nghề dược nộp hồ sơ tại Sở Y tế tỉnh, thành phố trực thuộc trung ương.</w:t>
      </w:r>
    </w:p>
    <w:p>
      <w:pPr>
        <w:spacing w:after="0" w:before="0" w:lineRule="auto" w:line="276"/>
        <w:jc w:val="both"/>
      </w:pPr>
      <w:r>
        <w:rPr>
          <w:rFonts w:ascii="Times New Roman" w:hAnsi="Times New Roman" w:cs="Times New Roman" w:eastAsia="Times New Roman"/>
          <w:b w:val="false"/>
          <w:sz w:val="26"/>
        </w:rPr>
        <w:t>Bước 2: Sau khi nhận hồ sơ, Sở Y tế trả cho người đề nghị điều chỉnh nội dung Chứng chỉ hành nghề dược Phiếu tiếp nhận hồ sơ theo Mẫu số 01 Phục lục I của Nghị định số 54/2017/NĐ-CP.</w:t>
      </w:r>
    </w:p>
    <w:p>
      <w:pPr>
        <w:spacing w:after="0" w:before="0" w:lineRule="auto" w:line="276"/>
        <w:jc w:val="both"/>
      </w:pPr>
      <w:r>
        <w:rPr>
          <w:rFonts w:ascii="Times New Roman" w:hAnsi="Times New Roman" w:cs="Times New Roman" w:eastAsia="Times New Roman"/>
          <w:b w:val="false"/>
          <w:sz w:val="26"/>
        </w:rPr>
        <w:t>a) Trường hợp không có yêu cầu sửa đổi, bổ sung hồ sơ, Sở Y tế cấp Chứng chỉ hành nghề dược trong thời hạn 05 ngày làm việc kể từ ngày ghi trên Phiếu tiếp nhận hồ sơ;</w:t>
      </w:r>
    </w:p>
    <w:p>
      <w:pPr>
        <w:spacing w:after="0" w:before="0" w:lineRule="auto" w:line="276"/>
        <w:jc w:val="both"/>
      </w:pPr>
      <w:r>
        <w:rPr>
          <w:rFonts w:ascii="Times New Roman" w:hAnsi="Times New Roman" w:cs="Times New Roman" w:eastAsia="Times New Roman"/>
          <w:b w:val="false"/>
          <w:sz w:val="26"/>
        </w:rPr>
        <w:t>b) Trường hợp có yêu cầu sửa đổi, bổ sung hồ sơ, Sở Y tế phải có văn bản thông báo nội dung yêu cầu sửa đổi, bổ sung gửi cho người đề nghị trong thời hạn 05 ngày làm việc, kể từ ngày ghi trên Phiếu tiếp nhận hồ sơ.</w:t>
      </w:r>
    </w:p>
    <w:p>
      <w:pPr>
        <w:spacing w:after="0" w:before="0" w:lineRule="auto" w:line="276"/>
        <w:jc w:val="both"/>
      </w:pPr>
      <w:r>
        <w:rPr>
          <w:rFonts w:ascii="Times New Roman" w:hAnsi="Times New Roman" w:cs="Times New Roman" w:eastAsia="Times New Roman"/>
          <w:b w:val="false"/>
          <w:sz w:val="26"/>
        </w:rPr>
        <w:t>Bước 3: Sau khi nhận hồ sơ sửa đổi, bổ sung, Sở Y tế trả cho người đề nghị Phiếu tiếp nhận hồ sơ sửa đổi, bổ sung theo Mẫu số 01 Phụ lục I của Nghị định số 54/2017/NĐ-CP.</w:t>
      </w:r>
    </w:p>
    <w:p>
      <w:pPr>
        <w:spacing w:after="0" w:before="0" w:lineRule="auto" w:line="276"/>
        <w:jc w:val="both"/>
      </w:pPr>
      <w:r>
        <w:rPr>
          <w:rFonts w:ascii="Times New Roman" w:hAnsi="Times New Roman" w:cs="Times New Roman" w:eastAsia="Times New Roman"/>
          <w:b w:val="false"/>
          <w:sz w:val="26"/>
        </w:rPr>
        <w:t>a) Trường hợp hồ sơ sửa đổi, bổ sung không đáp ứng yêu cầu, Sở Y tế có văn bản thông báo cho người đề nghị cấp Chứng chỉ hành nghề dược theo quy định tại điểm b Bước 2;</w:t>
      </w:r>
    </w:p>
    <w:p>
      <w:pPr>
        <w:spacing w:after="0" w:before="0" w:lineRule="auto" w:line="276"/>
        <w:jc w:val="both"/>
      </w:pPr>
      <w:r>
        <w:rPr>
          <w:rFonts w:ascii="Times New Roman" w:hAnsi="Times New Roman" w:cs="Times New Roman" w:eastAsia="Times New Roman"/>
          <w:b w:val="false"/>
          <w:sz w:val="26"/>
        </w:rPr>
        <w:t>b) Trường hợp không có yêu cầu sửa đổi, bổ sung đối với hồ sơ sửa đổi, bổ sung Sở Y tế thực hiện theo quy định tại điểm a Bước 2.</w:t>
      </w:r>
    </w:p>
    <w:p>
      <w:pPr>
        <w:spacing w:after="0" w:before="0" w:lineRule="auto" w:line="276"/>
        <w:jc w:val="both"/>
      </w:pPr>
      <w:r>
        <w:rPr>
          <w:rFonts w:ascii="Times New Roman" w:hAnsi="Times New Roman" w:cs="Times New Roman" w:eastAsia="Times New Roman"/>
          <w:b w:val="false"/>
          <w:sz w:val="26"/>
        </w:rPr>
        <w:t>Trong thời hạn 06 tháng, kể từ ngày Sở có văn bản thông báo sửa đổi, bổ sung, người đề nghị cấp Chứng chỉ hành nghề dược phải nộp hồ sơ sửa đổi, bổ sung theo yêu cầu. Sau thời hạn trên, người đề nghị không sửa đổi, bổ sung hoặc sau 12 tháng kể từ ngày nộp hồ sơ lần đầu mà hồ sơ bổ sung không đáp ứng yêu cầu thì hồ sơ đã nộp không còn giá trị.</w:t>
      </w:r>
    </w:p>
    <w:p>
      <w:pPr>
        <w:spacing w:after="0" w:before="0" w:lineRule="auto" w:line="276"/>
        <w:jc w:val="both"/>
      </w:pPr>
      <w:r>
        <w:rPr>
          <w:rFonts w:ascii="Times New Roman" w:hAnsi="Times New Roman" w:cs="Times New Roman" w:eastAsia="Times New Roman"/>
          <w:b w:val="false"/>
          <w:sz w:val="26"/>
        </w:rPr>
        <w:t xml:space="preserve">Bước 4: Trong thời hạn 05 ngày làm việc, kể từ ngày cấp Chứng chỉ hành nghề dược, Sở Y tế công bố, cập nhật trên Cổng thông tin điện tử của đơn vị các thông tin sau:
a) Họ, tên, ngày tháng năm sinh của người được cấp Chứng chỉ hành nghề dược;
b) Số Chứng chỉ hành nghề dược;
c) Phạm vi hoạt động chuyên môn.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nội dung Chứng chỉ hành nghề dược thực hiện theo Mẫu số 05 Phụ lục I của Nghị định 54/2017/NĐ-CP, có ảnh chân dung của người đề nghị cấp Chứng chỉ hành nghề dược chụp trong thời gian không quá 06 tháng;</w:t>
            </w:r>
          </w:p>
        </w:tc>
        <w:tc>
          <w:p/>
          <w:p>
            <w:pPr>
              <w:spacing w:after="0" w:before="0" w:lineRule="auto" w:line="276"/>
              <w:jc w:val="left"/>
            </w:pPr>
            <w:r>
              <w:rPr>
                <w:rFonts w:ascii="Times New Roman" w:hAnsi="Times New Roman" w:cs="Times New Roman" w:eastAsia="Times New Roman"/>
                <w:b w:val="false"/>
                <w:sz w:val="26"/>
              </w:rPr>
              <w:t>ND54_Mau 05_Phu 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các giấy tờ sau: -Đối với trường hợp thay đổi thông tin cá nhân của người hành nghề dược phải có giấy tờ chứng minh liên quan đến nội dung thay đổi, gồm một trong các giấy tờ sau: Chứng minh nhân dân, hộ chiếu, hộ khẩu, thẻ căn cước công dân hoặc các giấy tờ xác nhận liên quan đến nội dung thay đổi do cơ quan có thẩm quyền cấp theo quy định của pháp luật; - Đối với trường hợp thay đổi phạm vi hoạt động chuyên môn, yêu cầu các giấy tờ chứng minh nội dung thay đổi sau: Văn bằng chuyên môn tương ứng và giấy xác nhận thời gian thực hành chuyên môn tại cơ sở dược phù hợp. (Đối với các giấy tờ trên do cơ quan có thẩm quyền nước ngoài cấp, phải là bản được hợp pháp hóa lãnh sự theo quy định. Các giấy tờ này phải có bản dịch sang tiếng Việt và được công chứng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chỉ hành nghề dược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2026-05-22T15:37:51Z</dcterms:created>
  <dc:creator>Apache POI</dc:creator>
</cp:coreProperties>
</file>