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khóa cập nhật kiến thức cho hướng dẫn viên du lịch nội địa và hướng dẫn viên du lịch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Sở Du lịch/Sở Văn hóa, Thể thao và Du lịch công bố kế hoạch tổ chức các khóa cập nhật kiến thức và cấp Giấy chứng nhận khóa cập nhật kiến thức cho hướng dẫn viên du lịch nội địa và hướng dẫn viên du lịch quốc tế.</w:t>
      </w:r>
    </w:p>
    <w:p>
      <w:pPr>
        <w:spacing w:after="0" w:before="0" w:lineRule="auto" w:line="276"/>
        <w:jc w:val="both"/>
      </w:pPr>
      <w:r>
        <w:rPr>
          <w:rFonts w:ascii="Times New Roman" w:hAnsi="Times New Roman" w:cs="Times New Roman" w:eastAsia="Times New Roman"/>
          <w:b w:val="false"/>
          <w:sz w:val="26"/>
        </w:rPr>
        <w:t>Căn cứ Kế hoạch tổ chức các khóa cập nhật kiến thức do Sở Du lịch/Sở Văn hóa, Thể thao và Du lịch công bố, hướng dẫn viên gửi đăng ký đến Sở Du lịch/Sở Văn hóa, Thể thao và Du lịch.</w:t>
      </w:r>
    </w:p>
    <w:p>
      <w:pPr>
        <w:spacing w:after="0" w:before="0" w:lineRule="auto" w:line="276"/>
        <w:jc w:val="both"/>
      </w:pPr>
      <w:r>
        <w:rPr>
          <w:rFonts w:ascii="Times New Roman" w:hAnsi="Times New Roman" w:cs="Times New Roman" w:eastAsia="Times New Roman"/>
          <w:b w:val="false"/>
          <w:sz w:val="26"/>
        </w:rPr>
        <w:t>Trong thời hạn 05 ngày làm việc, kể từ ngày kết thúc khóa cập nhật kiến thức, Sở Du lịch/Sở Văn hóa, Thể thao và Du lịch có trách nhiệm cấp Giấy chứng nhận khóa cập nhật kiến thức cho hướng dẫn viên du lịch nội địa và hướng dẫn viên du lịch quốc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kết thúc khóa cập nhật kiến thức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kết thúc khóa cập nhật kiến thức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kết thúc khóa cập nhật kiến thức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Đăng ký tham dự khóa cập nhật kiến thức cho hướng dẫn viên du lịch (Mẫu số 06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Don dang ky.docx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khóa cập nhật kiến thức cho hướng dẫn viên du lịch nội địa và hướng dẫn viên du lịch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2026-05-22T09:59:30Z</dcterms:created>
  <dc:creator>Apache POI</dc:creator>
</cp:coreProperties>
</file>