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xuất bản bản tin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Báo chí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30 ngày kể từ ngày nhận đủ hồ sơ hợp lệ, Ủy ban nhân dân cấp tỉnh có trách nhiệm cấp giấy phép xuất bản bản tin; trường hợp từ chối cấp phải thông báo bằng văn bản và nêu rõ lý do.</w:t>
      </w:r>
    </w:p>
    <w:p>
      <w:pPr>
        <w:spacing w:after="0" w:before="0" w:lineRule="auto" w:line="276"/>
        <w:jc w:val="both"/>
      </w:pPr>
      <w:r>
        <w:rPr>
          <w:rFonts w:ascii="Times New Roman" w:hAnsi="Times New Roman" w:cs="Times New Roman" w:eastAsia="Times New Roman"/>
          <w:b w:val="false"/>
          <w:sz w:val="26"/>
        </w:rPr>
        <w:t>Cơ quan, tổ chức ở trung ương; cơ quan đại diện nước ngoài, tổ chức nước ngoài tại Việt Nam có nhu cầu xuất bản bản tin gửi hồ sơ đề nghị cấp giấy phép đến Ủy ban nhân dân cấp tỉnh.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bản chính để đối chiếu quyết định thành lập, giấy phép thành lập, giấy chứng nhận đăng ký doanh nghiệp hoặc giấy tờ khác có giá trị pháp lý tương đương (đối với tổ chức nước ngoài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 đề nghị cấp giấy phép xuất bản bản tin;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của người chịu trách nhiệm xuất bản bản tin;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trình bày tên gọi của bản tin và bản dịch tiếng Việt được công chứng (đối với tên gọi bản tin thể hiện bằng tiếng nước ngoài).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Thông tin và Truyền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Thông tin và Truyền thông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xuất bản bản tin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07/2023/TT-BTTTT</w:t>
            </w:r>
          </w:p>
        </w:tc>
        <w:tc>
          <w:p/>
          <w:p>
            <w:pPr>
              <w:spacing w:after="0" w:before="0" w:lineRule="auto" w:line="276"/>
              <w:jc w:val="left"/>
            </w:pPr>
            <w:r>
              <w:rPr>
                <w:rFonts w:ascii="Times New Roman" w:hAnsi="Times New Roman" w:cs="Times New Roman" w:eastAsia="Times New Roman"/>
                <w:b w:val="false"/>
                <w:sz w:val="26"/>
              </w:rPr>
              <w:t>Thông tư số 07/2023/TT-BTTTT Sửa đổi, bổ sung Thông tư số 08/2020/TT-BTTTT ngày 13/4/2020 của Bộ trưởng Bộ Thông tin và Truyền thông Ban hành Danh mục và Quy trình kiểm định thiết bị viễn thông, đài vô tuyến điện bắt buộc kiểm định</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103/2016/QH13	</w:t>
            </w:r>
          </w:p>
        </w:tc>
        <w:tc>
          <w:p/>
          <w:p>
            <w:pPr>
              <w:spacing w:after="0" w:before="0" w:lineRule="auto" w:line="276"/>
              <w:jc w:val="left"/>
            </w:pPr>
            <w:r>
              <w:rPr>
                <w:rFonts w:ascii="Times New Roman" w:hAnsi="Times New Roman" w:cs="Times New Roman" w:eastAsia="Times New Roman"/>
                <w:b w:val="false"/>
                <w:sz w:val="26"/>
              </w:rPr>
              <w:t>Luật 103/2016/QH13</w:t>
            </w:r>
          </w:p>
        </w:tc>
        <w:tc>
          <w:p/>
          <w:p>
            <w:pPr>
              <w:spacing w:after="0" w:before="0" w:lineRule="auto" w:line="276"/>
              <w:jc w:val="left"/>
            </w:pPr>
            <w:r>
              <w:rPr>
                <w:rFonts w:ascii="Times New Roman" w:hAnsi="Times New Roman" w:cs="Times New Roman" w:eastAsia="Times New Roman"/>
                <w:b w:val="false"/>
                <w:sz w:val="26"/>
              </w:rPr>
              <w:t>05-04-2016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cấp giấy phép xuất bản bản tin gồm:
a) Có người chịu trách nhiệm về việc xuất bản bản tin;
b) Tổ chức bộ máy hoạt động phù hợp bảo đảm cho việc xuất bản bản tin;
c) Xác định rõ tên bản tin, mục đích xuất bản và nội dung thông tin, đối tượng phục vụ, phạm vi phát hành, ngôn ngữ thể hiện, kỳ hạn xuất bản, khuôn khổ, số trang, số lượng, nơi in;
d) Có địa điểm làm việc chính thức và các điều kiện cần thiết bảo đảm cho việc xuất bản bản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2026-05-15T15:58:40Z</dcterms:created>
  <dc:creator>Apache POI</dc:creator>
</cp:coreProperties>
</file>