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sản phẩm quảng cáo theo yêu cầu của tổ chức,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Quảng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yêu cầu thẩm định sản phẩm quảng cáo trong các trường hợp dưới đây gửi yêu cầu thẩm định sản phẩm quảng cáo trực tiếp, qua đường bưu điện hoặc qua Cổng dịch vụ công quốc gia đến Bộ Văn hóa, Thể thao và Du lịch (Cục Văn hóa cơ sở, Gia đình và Thư viện):
+ Sản phẩm quảng cáo có nội dung liên quan đến quy định tại Điều 7 và Điều 8 của Luật Quảng cáo năm 2012 được sửa đổi, bổ sung tại Luật sửa đổi, bổ sung một số điều của Luật Quảng cáo năm 2025;
+ Sản phẩm quảng cáo bị người kinh doanh dịch vụ quảng cáo, người phát hành quảng cáo từ chối thực hiện do không đảm bảo về tính hợp pháp của sản phẩm quảng cáo;
+ Có ý kiến khác nhau về nội dung sản phẩm quảng cáo giữa cơ quan quản lý nhà nước với tổ chức, cá nhân tham gia hoạt động quảng cáo;
+ Các trường hợp khác theo quy định của pháp luật.
- Trong thời hạn 10 ngày, kể từ ngày nhận đủ hồ sơ hợp lệ, Cục Văn hóa cơ sở, Gia đình và Thư viện có văn bản gửi tổ chức, cá nhân trong đó nêu rõ sản phẩm quảng cáo phù hợp hoặc không phù hợp với quy định của pháp luật về quảng cáo.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đề nghị thẩm định sản phẩm quảng cáo.</w:t>
            </w:r>
          </w:p>
        </w:tc>
        <w:tc>
          <w:p/>
          <w:p>
            <w:pPr>
              <w:spacing w:after="0" w:before="0" w:lineRule="auto" w:line="276"/>
              <w:jc w:val="left"/>
            </w:pPr>
            <w:r>
              <w:rPr>
                <w:rFonts w:ascii="Times New Roman" w:hAnsi="Times New Roman" w:cs="Times New Roman" w:eastAsia="Times New Roman"/>
                <w:b w:val="false"/>
                <w:sz w:val="26"/>
              </w:rPr>
              <w:t>mẫu số 01 thông tư 10-2013-TT-BVHTTDL.doc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bản thẩm định sản phẩm quảng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10/2013/TT-BVHTTDL</w:t>
            </w:r>
          </w:p>
        </w:tc>
        <w:tc>
          <w:p/>
          <w:p>
            <w:pPr>
              <w:spacing w:after="0" w:before="0" w:lineRule="auto" w:line="276"/>
              <w:jc w:val="left"/>
            </w:pPr>
            <w:r>
              <w:rPr>
                <w:rFonts w:ascii="Times New Roman" w:hAnsi="Times New Roman" w:cs="Times New Roman" w:eastAsia="Times New Roman"/>
                <w:b w:val="false"/>
                <w:sz w:val="26"/>
              </w:rPr>
              <w:t>Thông tư 10/2013/TT-BVHTTDL - Quy định chi tiết và hướng dẫn thực hiện một số điều của Luật Quảng cáo và Nghị định số 181/2013/NĐ-CP ngày 14 tháng 11 năm 2013 của Chính phủ 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06-12-2013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2026-05-06T21:02:14Z</dcterms:created>
  <dc:creator>Apache POI</dc:creator>
</cp:coreProperties>
</file>