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kết nối các tuyến đường sắt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có nhu cầu kết nối các tuyến đường sắt nộp 01 bộ hồ sơ đề nghị chấp thuận chủ trương kết nối trực tiếp hoặc gửi qua hệ thống bưu chính đến cơ quan có thẩm quyền chấp thuận chủ trương kết nối, cụ thể:</w:t>
      </w:r>
    </w:p>
    <w:p>
      <w:pPr>
        <w:spacing w:after="0" w:before="0" w:lineRule="auto" w:line="276"/>
        <w:jc w:val="both"/>
      </w:pPr>
      <w:r>
        <w:rPr>
          <w:rFonts w:ascii="Times New Roman" w:hAnsi="Times New Roman" w:cs="Times New Roman" w:eastAsia="Times New Roman"/>
          <w:b w:val="false"/>
          <w:sz w:val="26"/>
        </w:rPr>
        <w:t>- Bộ Xây dựng đối với các tuyến đường sắt đô thị, đường sắt chuyên dùng với đường sắt quốc gia;</w:t>
      </w:r>
    </w:p>
    <w:p>
      <w:pPr>
        <w:spacing w:after="0" w:before="0" w:lineRule="auto" w:line="276"/>
        <w:jc w:val="both"/>
      </w:pPr>
      <w:r>
        <w:rPr>
          <w:rFonts w:ascii="Times New Roman" w:hAnsi="Times New Roman" w:cs="Times New Roman" w:eastAsia="Times New Roman"/>
          <w:b w:val="false"/>
          <w:sz w:val="26"/>
        </w:rPr>
        <w:t>- Ủy ban nhân dân cấp tỉnh đối với:
+ Các tuyến đường sắt đô thị trên địa bàn quản lý;
+ Các tuyến đường sắt đô thị đi qua địa giới hành chính hai tỉnh trở lên trong trường hợp vị trí kết nối trên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Cơ quan có thẩm quyền chấp thuận chủ trương kết nối tiếp nhận, kiểm tra hồ sơ. Trường hợp hồ sơ chưa đầy đủ theo quy định, chậm nhất sau 02 ngày làm việc kể từ ngày nhận hồ sơ phải có văn bản hướng dẫn cho tổ chức, cá nhân hoàn thiện;</w:t>
      </w:r>
    </w:p>
    <w:p>
      <w:pPr>
        <w:spacing w:after="0" w:before="0" w:lineRule="auto" w:line="276"/>
        <w:jc w:val="both"/>
      </w:pPr>
      <w:r>
        <w:rPr>
          <w:rFonts w:ascii="Times New Roman" w:hAnsi="Times New Roman" w:cs="Times New Roman" w:eastAsia="Times New Roman"/>
          <w:b w:val="false"/>
          <w:sz w:val="26"/>
        </w:rPr>
        <w:t>- Thời hạn giải quyết hồ sơ: 10 ngày làm việc kể từ ngày nhận đủ hồ sơ theo quy định, cơ quan có thẩm quyền có văn bản chấp thuận chủ trương kết nối. Trường hợp không chấp thuận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chủ trương kết nối theo mẫu quy định</w:t>
            </w:r>
          </w:p>
        </w:tc>
        <w:tc>
          <w:p/>
          <w:p>
            <w:pPr>
              <w:spacing w:after="0" w:before="0" w:lineRule="auto" w:line="276"/>
              <w:jc w:val="left"/>
            </w:pPr>
            <w:r>
              <w:rPr>
                <w:rFonts w:ascii="Times New Roman" w:hAnsi="Times New Roman" w:cs="Times New Roman" w:eastAsia="Times New Roman"/>
                <w:b w:val="false"/>
                <w:sz w:val="26"/>
              </w:rPr>
              <w:t>1.004691.doc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hoạch xây dựng tuyến đường sắt đô thị, đường sắt chuyên dùng đề nghị kết nối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khu vực kết nối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diện, trắc dọc đường sắt khu vực kết nối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kỹ thuật kết nối: đường sắt; hệ thống thông tin, tín hiệu đường sắt tại khu vực kết nối; trung tâm Điều hành giao thông vận tải; đấu nối không gian và đấu nối kỹ thuật với các công trình liên quan tại vị trí kết nối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Xây dựng đối với các tuyến đường sắt đô thị, đường sắt chuyên dùng với đường sắt quốc gia;  - Ủy ban nhân dân cấp tỉnh đối với:  + Các tuyến đường sắt đô thị trên địa bàn quản lý;  + Các tuyến đường sắt đô thị với tuyến đường sắt đô thị đi qua địa giới hành chính hai tỉnh trở lên trong trường hợp vị trí kết nối trên địa bàn quản lý.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chấp thuận chủ trương kết nối các tuyến đường sắt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26/2018/TT-BGTVT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thực hiện kết nối ray đường sắt đô thị, đường sắt chuyên dùng với đường sắt quốc gia; việc kết nối ray các tuyến đường sắt đô thị</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11/2023/TT-BGTVT</w:t>
            </w:r>
          </w:p>
        </w:tc>
        <w:tc>
          <w:p/>
          <w:p>
            <w:pPr>
              <w:spacing w:after="0" w:before="0" w:lineRule="auto" w:line="276"/>
              <w:jc w:val="left"/>
            </w:pPr>
            <w:r>
              <w:rPr>
                <w:rFonts w:ascii="Times New Roman" w:hAnsi="Times New Roman" w:cs="Times New Roman" w:eastAsia="Times New Roman"/>
                <w:b w:val="false"/>
                <w:sz w:val="26"/>
              </w:rPr>
              <w:t>Thông tư sửa đổi Thông tư 26/2018/TT-BGTVT quy định điều kiện, trình tự, thủ tục thực hiện kết nối ray đường sắt đô thị, đường sắt chuyên dùng với đường sắt quốc gia; việc kết nối ray các tuyến đường sắt đô thị</w:t>
            </w:r>
          </w:p>
        </w:tc>
        <w:tc>
          <w:p/>
          <w:p>
            <w:pPr>
              <w:spacing w:after="0" w:before="0" w:lineRule="auto" w:line="276"/>
              <w:jc w:val="left"/>
            </w:pPr>
            <w:r>
              <w:rPr>
                <w:rFonts w:ascii="Times New Roman" w:hAnsi="Times New Roman" w:cs="Times New Roman" w:eastAsia="Times New Roman"/>
                <w:b w:val="false"/>
                <w:sz w:val="26"/>
              </w:rPr>
              <w:t>28-06-2023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06/2017/QH14</w:t>
            </w:r>
          </w:p>
        </w:tc>
        <w:tc>
          <w:p/>
          <w:p>
            <w:pPr>
              <w:spacing w:after="0" w:before="0" w:lineRule="auto" w:line="276"/>
              <w:jc w:val="left"/>
            </w:pPr>
            <w:r>
              <w:rPr>
                <w:rFonts w:ascii="Times New Roman" w:hAnsi="Times New Roman" w:cs="Times New Roman" w:eastAsia="Times New Roman"/>
                <w:b w:val="false"/>
                <w:sz w:val="26"/>
              </w:rPr>
              <w:t>Luật Đường sắt</w:t>
            </w:r>
          </w:p>
        </w:tc>
        <w:tc>
          <w:p/>
          <w:p>
            <w:pPr>
              <w:spacing w:after="0" w:before="0" w:lineRule="auto" w:line="276"/>
              <w:jc w:val="left"/>
            </w:pPr>
            <w:r>
              <w:rPr>
                <w:rFonts w:ascii="Times New Roman" w:hAnsi="Times New Roman" w:cs="Times New Roman" w:eastAsia="Times New Roman"/>
                <w:b w:val="false"/>
                <w:sz w:val="26"/>
              </w:rPr>
              <w:t>16-06-2017</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2026-05-20T10:10:20Z</dcterms:created>
  <dc:creator>Apache POI</dc:creator>
</cp:coreProperties>
</file>