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khai thác cảng hàng không, sân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thủ tục hành chính:
Tổ chức được giao quản lý, khai thác hoặc cho thuê quyền khai thác hoặc được chuyển nhượng có thời hạn quyền khai thác các công trình thuộc kết cấu hạ tầng sân bay theo quy định của pháp luật (trừ các công trình do doanh nghiệp bảo đảm hoạt động bay quản lý, khai thác) gửi 01 bộ hồ sơ đề nghị cấp Giấy chứng nhận khai thác cảng hàng không, sân bay trực tiếp hoặc qua bưu điện hoặc trên môi trường điện tử hoặc bằng các hình thức phù hợp khác đến Cục Hàng không Việt Nam. 
b) Giải quyết thủ tục hành chính:
- Trong thời hạn 10 ngày kể từ ngày nhận đủ hồ sơ theo quy định, Cục Hàng không Việt Nam có trách nhiệm thẩm định tài liệu khai thác sân bay và thông báo kết quả thẩm định tài liệu khai thác sân bay. Nội dung thẩm định tài liệu khai thác sân bay bao gồm các nội dung sau:
+ Các yếu tố bảo đảm an toàn hàng không, an ninh hàng không, tiêu chuẩn dịch vụ;
+ Việc đáp ứng các tiêu chuẩn kỹ thuật của sân bay theo quy chuẩn, tiêu chuẩn kỹ thuật, quy định của Tổ chức hàng không dân dụng quốc tế;
+ Danh mục không đáp ứng (nếu có).
- Trong thời hạn 10 ngày kể từ ngày nhận được tài liệu khai thác sân bay đã hoàn thiện theo văn bản thông báo kết quả thẩm định của Cục Hàng không Việt Nam, Cục Hàng không Việt Nam tổ chức kiểm chứng các điều kiện thực tế của sân bay đối với tài liệu khai thác. Trường hợp có sự khác biệt giữa số liệu, nội dung trong tài liệu khai thác sân bay với kết quả kiểm tra thực tế, Cục Hàng không Việt Nam thông báo cho người đề nghị biết và giải trình, bổ sung, hoàn thiện lại tài liệu khai thác sân bay theo kết quả kiểm tra thực tế.
- Trong thời hạn 05 ngày làm việc, kể từ ngày hoàn thành việc kiểm chứng các điều kiện thực tế của sân bay đối với tài liệu khai thác, Cục Hàng không Việt Nam cấp giấy chứng nhận khai thác cảng hàng không, sân bay trực tiếp hoặc qua hệ thống bưu chính hoặc trên môi trường điện tử hoặc bằng các hình thức phù hợp khác đến người đề nghị. Trường hợp từ chối cấp, Cục Hàng không Việt Nam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25 </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(Đối với sân bay trực thăng, sân bay chuyên dùng)</w:t>
            </w:r>
          </w:p>
          <w:p>
            <w:pPr>
              <w:spacing w:after="0" w:before="0" w:lineRule="auto" w:line="276"/>
              <w:jc w:val="left"/>
            </w:pPr>
            <w:r>
              <w:rPr>
                <w:rFonts w:ascii="Times New Roman" w:hAnsi="Times New Roman" w:cs="Times New Roman" w:eastAsia="Times New Roman"/>
                <w:b w:val="false"/>
                <w:sz w:val="26"/>
              </w:rPr>
              <w:t>Lệ phí : 40.000.000 Đồng</w:t>
              <w:t xml:space="preserve"> (Đối với cảng hàng không khác)</w:t>
            </w:r>
          </w:p>
          <w:p>
            <w:pPr>
              <w:spacing w:after="0" w:before="0" w:lineRule="auto" w:line="276"/>
              <w:jc w:val="left"/>
            </w:pPr>
            <w:r>
              <w:rPr>
                <w:rFonts w:ascii="Times New Roman" w:hAnsi="Times New Roman" w:cs="Times New Roman" w:eastAsia="Times New Roman"/>
                <w:b w:val="false"/>
                <w:sz w:val="26"/>
              </w:rPr>
              <w:t>Lệ phí : 110.000.000 Đồng</w:t>
              <w:t xml:space="preserve"> (Đối với cảng hàng không quốc tế)</w:t>
            </w:r>
          </w:p>
        </w:tc>
        <w:tc>
          <w:p/>
          <w:p>
            <w:pPr>
              <w:spacing w:after="0" w:before="0" w:lineRule="auto" w:line="276"/>
              <w:jc w:val="left"/>
            </w:pPr>
            <w:r>
              <w:rPr>
                <w:rFonts w:ascii="Times New Roman" w:hAnsi="Times New Roman" w:cs="Times New Roman" w:eastAsia="Times New Roman"/>
                <w:b w:val="false"/>
                <w:sz w:val="26"/>
              </w:rPr>
              <w:t>- Thẩm định: 10 ngày kể từ ngày nhận đủ hồ sơ.
- Kiểm chứng: 10 ngày kể từ ngày nhận được tài liệu khai thác sân bay đã hoàn thiện theo văn bản thông báo kết quả thẩm định của Cục Hàng không Việt Nam.
- Cấp giấy chứng nhận: 05 ngày làm việc, kể từ ngày hoàn thành việc kiểm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25 </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(Đối với sân bay trực thăng, sân bay chuyên dùng)</w:t>
            </w:r>
          </w:p>
          <w:p>
            <w:pPr>
              <w:spacing w:after="0" w:before="0" w:lineRule="auto" w:line="276"/>
              <w:jc w:val="left"/>
            </w:pPr>
            <w:r>
              <w:rPr>
                <w:rFonts w:ascii="Times New Roman" w:hAnsi="Times New Roman" w:cs="Times New Roman" w:eastAsia="Times New Roman"/>
                <w:b w:val="false"/>
                <w:sz w:val="26"/>
              </w:rPr>
              <w:t>Lệ phí : 40.000.000 Đồng</w:t>
              <w:t xml:space="preserve"> (Đối với cảng hàng không khác)</w:t>
            </w:r>
          </w:p>
          <w:p>
            <w:pPr>
              <w:spacing w:after="0" w:before="0" w:lineRule="auto" w:line="276"/>
              <w:jc w:val="left"/>
            </w:pPr>
            <w:r>
              <w:rPr>
                <w:rFonts w:ascii="Times New Roman" w:hAnsi="Times New Roman" w:cs="Times New Roman" w:eastAsia="Times New Roman"/>
                <w:b w:val="false"/>
                <w:sz w:val="26"/>
              </w:rPr>
              <w:t>Lệ phí : 110.000.000 Đồng</w:t>
              <w:t xml:space="preserve"> (Đối với cảng hàng không quốc tế)</w:t>
            </w:r>
          </w:p>
        </w:tc>
        <w:tc>
          <w:p/>
          <w:p>
            <w:pPr>
              <w:spacing w:after="0" w:before="0" w:lineRule="auto" w:line="276"/>
              <w:jc w:val="left"/>
            </w:pPr>
            <w:r>
              <w:rPr>
                <w:rFonts w:ascii="Times New Roman" w:hAnsi="Times New Roman" w:cs="Times New Roman" w:eastAsia="Times New Roman"/>
                <w:b w:val="false"/>
                <w:sz w:val="26"/>
              </w:rPr>
              <w:t>- Thẩm định: 10 ngày kể từ ngày nhận đủ hồ sơ.
- Kiểm chứng: 10 ngày kể từ ngày nhận được tài liệu khai thác sân bay đã hoàn thiện theo văn bản thông báo kết quả thẩm định của Cục Hàng không Việt Nam.
- Cấp giấy chứng nhận: 05 ngày làm việc, kể từ ngày hoàn thành việc kiểm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25 </w:t>
            </w:r>
          </w:p>
        </w:tc>
        <w:tc>
          <w:p/>
          <w:p>
            <w:pPr>
              <w:spacing w:after="0" w:before="0" w:lineRule="auto" w:line="276"/>
              <w:jc w:val="left"/>
            </w:pPr>
            <w:r>
              <w:rPr>
                <w:rFonts w:ascii="Times New Roman" w:hAnsi="Times New Roman" w:cs="Times New Roman" w:eastAsia="Times New Roman"/>
                <w:b w:val="false"/>
                <w:sz w:val="26"/>
              </w:rPr>
              <w:t>Lệ phí : 15.000.000 Đồng</w:t>
              <w:t xml:space="preserve"> (Đối với sân bay trực thăng, sân bay chuyên dùng)</w:t>
            </w:r>
          </w:p>
          <w:p>
            <w:pPr>
              <w:spacing w:after="0" w:before="0" w:lineRule="auto" w:line="276"/>
              <w:jc w:val="left"/>
            </w:pPr>
            <w:r>
              <w:rPr>
                <w:rFonts w:ascii="Times New Roman" w:hAnsi="Times New Roman" w:cs="Times New Roman" w:eastAsia="Times New Roman"/>
                <w:b w:val="false"/>
                <w:sz w:val="26"/>
              </w:rPr>
              <w:t>Lệ phí : 40.000.000 Đồng</w:t>
              <w:t xml:space="preserve"> (Đối với cảng hàng không khác)</w:t>
            </w:r>
          </w:p>
          <w:p>
            <w:pPr>
              <w:spacing w:after="0" w:before="0" w:lineRule="auto" w:line="276"/>
              <w:jc w:val="left"/>
            </w:pPr>
            <w:r>
              <w:rPr>
                <w:rFonts w:ascii="Times New Roman" w:hAnsi="Times New Roman" w:cs="Times New Roman" w:eastAsia="Times New Roman"/>
                <w:b w:val="false"/>
                <w:sz w:val="26"/>
              </w:rPr>
              <w:t>Lệ phí : 110.000.000 Đồng</w:t>
              <w:t xml:space="preserve"> (Đối với cảng hàng không quốc tế)</w:t>
            </w:r>
          </w:p>
        </w:tc>
        <w:tc>
          <w:p/>
          <w:p>
            <w:pPr>
              <w:spacing w:after="0" w:before="0" w:lineRule="auto" w:line="276"/>
              <w:jc w:val="left"/>
            </w:pPr>
            <w:r>
              <w:rPr>
                <w:rFonts w:ascii="Times New Roman" w:hAnsi="Times New Roman" w:cs="Times New Roman" w:eastAsia="Times New Roman"/>
                <w:b w:val="false"/>
                <w:sz w:val="26"/>
              </w:rPr>
              <w:t>- Thẩm định: 10 ngày kể từ ngày nhận đủ hồ sơ.
- Kiểm chứng: 10 ngày kể từ ngày nhận được tài liệu khai thác sân bay đã hoàn thiện theo văn bản thông báo kết quả thẩm định của Cục Hàng không Việt Nam.
- Cấp giấy chứng nhận: 05 ngày làm việc, kể từ ngày hoàn thành việc kiểm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khai thác cảng hàng không, sân bay;</w:t>
            </w:r>
          </w:p>
        </w:tc>
        <w:tc>
          <w:p/>
          <w:p>
            <w:pPr>
              <w:spacing w:after="0" w:before="0" w:lineRule="auto" w:line="276"/>
              <w:jc w:val="left"/>
            </w:pPr>
            <w:r>
              <w:rPr>
                <w:rFonts w:ascii="Times New Roman" w:hAnsi="Times New Roman" w:cs="Times New Roman" w:eastAsia="Times New Roman"/>
                <w:b w:val="false"/>
                <w:sz w:val="26"/>
              </w:rPr>
              <w:t>1.004716_1.002855_1.004713_Giấy chứng nhân khai thác cảng.docx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Dự thảo tài liệu khai thác sân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khai thác cảng hàng không, sân bay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05/2021/NĐ-CP</w:t>
            </w:r>
          </w:p>
        </w:tc>
        <w:tc>
          <w:p/>
          <w:p>
            <w:pPr>
              <w:spacing w:after="0" w:before="0" w:lineRule="auto" w:line="276"/>
              <w:jc w:val="left"/>
            </w:pPr>
            <w:r>
              <w:rPr>
                <w:rFonts w:ascii="Times New Roman" w:hAnsi="Times New Roman" w:cs="Times New Roman" w:eastAsia="Times New Roman"/>
                <w:b w:val="false"/>
                <w:sz w:val="26"/>
              </w:rPr>
              <w:t>Nghị định 05/2021/NĐ-CP</w:t>
            </w:r>
          </w:p>
        </w:tc>
        <w:tc>
          <w:p/>
          <w:p>
            <w:pPr>
              <w:spacing w:after="0" w:before="0" w:lineRule="auto" w:line="276"/>
              <w:jc w:val="left"/>
            </w:pPr>
            <w:r>
              <w:rPr>
                <w:rFonts w:ascii="Times New Roman" w:hAnsi="Times New Roman" w:cs="Times New Roman" w:eastAsia="Times New Roman"/>
                <w:b w:val="false"/>
                <w:sz w:val="26"/>
              </w:rPr>
              <w:t>25-01-2021</w:t>
            </w:r>
          </w:p>
        </w:tc>
        <w:tc>
          <w:p/>
        </w:tc>
      </w:tr>
      <w:tr>
        <w:tc>
          <w:p/>
          <w:p>
            <w:pPr>
              <w:spacing w:after="0" w:before="0" w:lineRule="auto" w:line="276"/>
              <w:jc w:val="left"/>
            </w:pPr>
            <w:r>
              <w:rPr>
                <w:rFonts w:ascii="Times New Roman" w:hAnsi="Times New Roman" w:cs="Times New Roman" w:eastAsia="Times New Roman"/>
                <w:b w:val="false"/>
                <w:sz w:val="26"/>
              </w:rPr>
              <w:t>64/2022/NĐ-CP</w:t>
            </w:r>
          </w:p>
        </w:tc>
        <w:tc>
          <w:p/>
          <w:p>
            <w:pPr>
              <w:spacing w:after="0" w:before="0" w:lineRule="auto" w:line="276"/>
              <w:jc w:val="left"/>
            </w:pPr>
            <w:r>
              <w:rPr>
                <w:rFonts w:ascii="Times New Roman" w:hAnsi="Times New Roman" w:cs="Times New Roman" w:eastAsia="Times New Roman"/>
                <w:b w:val="false"/>
                <w:sz w:val="26"/>
              </w:rPr>
              <w:t>Nghị định 64/2022/NĐ-CP</w:t>
            </w:r>
          </w:p>
        </w:tc>
        <w:tc>
          <w:p/>
          <w:p>
            <w:pPr>
              <w:spacing w:after="0" w:before="0" w:lineRule="auto" w:line="276"/>
              <w:jc w:val="left"/>
            </w:pPr>
            <w:r>
              <w:rPr>
                <w:rFonts w:ascii="Times New Roman" w:hAnsi="Times New Roman" w:cs="Times New Roman" w:eastAsia="Times New Roman"/>
                <w:b w:val="false"/>
                <w:sz w:val="26"/>
              </w:rPr>
              <w:t>15-09-2022</w:t>
            </w:r>
          </w:p>
        </w:tc>
        <w:tc>
          <w:p/>
        </w:tc>
      </w:tr>
      <w:tr>
        <w:tc>
          <w:p/>
          <w:p>
            <w:pPr>
              <w:spacing w:after="0" w:before="0" w:lineRule="auto" w:line="276"/>
              <w:jc w:val="left"/>
            </w:pPr>
            <w:r>
              <w:rPr>
                <w:rFonts w:ascii="Times New Roman" w:hAnsi="Times New Roman" w:cs="Times New Roman" w:eastAsia="Times New Roman"/>
                <w:b w:val="false"/>
                <w:sz w:val="26"/>
              </w:rPr>
              <w:t>20/2024/NĐ-CP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05/2021/NĐ-CP ngày 25 tháng 01 năm 2021 của Chính phủ về quản lý, khai thác cảng hàng không, sân bay và Nghị định số 64/2022/NĐ-CP ngày 15 tháng 9 năm 2022 của Chính phủ sửa đổi, bổ sung một số điều của các Nghị định quy định liên quan đến hoạt động kinh doanh trong lĩnh vực hàng không dân dụng.</w:t>
            </w:r>
          </w:p>
        </w:tc>
        <w:tc>
          <w:p/>
          <w:p>
            <w:pPr>
              <w:spacing w:after="0" w:before="0" w:lineRule="auto" w:line="276"/>
              <w:jc w:val="left"/>
            </w:pPr>
            <w:r>
              <w:rPr>
                <w:rFonts w:ascii="Times New Roman" w:hAnsi="Times New Roman" w:cs="Times New Roman" w:eastAsia="Times New Roman"/>
                <w:b w:val="false"/>
                <w:sz w:val="26"/>
              </w:rPr>
              <w:t>23-02-2024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2026-05-23T16:28:31Z</dcterms:created>
  <dc:creator>Apache POI</dc:creator>
</cp:coreProperties>
</file>