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đầu tư đối với dự án thuộc diện quyết định chủ trương đầu tư.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Cấp giấy chứng nhận đăng ký đầu tư đối với dự án thuộc diện quyết định chủ trương đầu tư của Ủy ban nhân dân cấp tỉnh, thực hiện theo trình tự sau:</w:t>
      </w:r>
    </w:p>
    <w:p>
      <w:pPr>
        <w:spacing w:after="0" w:before="0" w:lineRule="auto" w:line="276"/>
        <w:jc w:val="both"/>
      </w:pPr>
      <w:r>
        <w:rPr>
          <w:rFonts w:ascii="Times New Roman" w:hAnsi="Times New Roman" w:cs="Times New Roman" w:eastAsia="Times New Roman"/>
          <w:b w:val="false"/>
          <w:sz w:val="26"/>
        </w:rPr>
        <w:t>- Bước 1: Nhà đầu tư nộp hồ sơ quy định tại khoản 1 Điều 33 Luật Đầu tư cho Ban Quản lý nơi dự định thực hiện dự án đầu tư.</w:t>
      </w:r>
    </w:p>
    <w:p>
      <w:pPr>
        <w:spacing w:after="0" w:before="0" w:lineRule="auto" w:line="276"/>
        <w:jc w:val="both"/>
      </w:pPr>
      <w:r>
        <w:rPr>
          <w:rFonts w:ascii="Times New Roman" w:hAnsi="Times New Roman" w:cs="Times New Roman" w:eastAsia="Times New Roman"/>
          <w:b w:val="false"/>
          <w:sz w:val="26"/>
        </w:rPr>
        <w:t>- Bước 2: Ban Quản lý gửi hồ sơ lấy ý kiến thẩm định của cơ quan nhà nước có liên quan đến những nội dung quy định tại khoản 3 Điều 30 Nghị định 118/2015/NĐ-CP.</w:t>
      </w:r>
    </w:p>
    <w:p>
      <w:pPr>
        <w:spacing w:after="0" w:before="0" w:lineRule="auto" w:line="276"/>
        <w:jc w:val="both"/>
      </w:pPr>
      <w:r>
        <w:rPr>
          <w:rFonts w:ascii="Times New Roman" w:hAnsi="Times New Roman" w:cs="Times New Roman" w:eastAsia="Times New Roman"/>
          <w:b w:val="false"/>
          <w:sz w:val="26"/>
        </w:rPr>
        <w:t>- Bước 3: Cơ quan được lấy ý kiến có ý kiến thẩm định những nội dung thuộc phạm vi quản lý nhà nước của mình và gửi cơ quan đăng ký đầu tư.
+ Cơ quan quản lý về đất đai chịu trách nhiệm cung cấp trích lục bản đồ; cơ quan quản lý về quy hoạch cung cấp thông tin quy hoạch để làm cơ sở thẩm định trong thời hạn 05 ngày làm việc kể từ ngày nhận được yêu cầu của Cơ quan đăng ký đầu tư.
</w:t>
      </w:r>
    </w:p>
    <w:p>
      <w:pPr>
        <w:spacing w:after="0" w:before="0" w:lineRule="auto" w:line="276"/>
        <w:jc w:val="both"/>
      </w:pPr>
      <w:r>
        <w:rPr>
          <w:rFonts w:ascii="Times New Roman" w:hAnsi="Times New Roman" w:cs="Times New Roman" w:eastAsia="Times New Roman"/>
          <w:b w:val="false"/>
          <w:sz w:val="26"/>
        </w:rPr>
        <w:t>- Bước 4: Ban Quản lý lập báo cáo thẩm định trình Ủy ban nhân dân cấp tỉnh. Nội dung báo cáo thẩm định gồm:
+ Thông tin về dự án: thông tin về nhà đầu tư, mục tiêu, quy mô, địa điểm, tiến độ thực hiện dự án;
+ Đánh giá việc đáp ứng điều kiện đầu tư đối với nhà đầu tư nước ngoài (đối với dự án có mục tiêu thuộc ngành, nghề đầu tư có điều kiện đối với nhà đầu tư nước ngoài);
+ Đánh giá sự phù hợp của dự án đầu tư với quy hoạch tổng thể phát triển kinh tế - xã hội, quy hoạch phát triển ngành và quy hoạch sử dụng đất; đánh giá tác động, hiệu quả kinh tế - xã hội của dự án;
+ Đánh giá về ưu đãi đầu tư và điều kiện hưởng ưu đãi đầu tư (đối với dự án đầu tư thuộc đối tượng hưởng ưu đãi đầu tư);
+ Đối với dự án đề nghị nhà nước giao đất, cho thuê đất, cho phép chuyển mục đích sử dụng đất: thẩm định nhu cầu sử dụng đất, điều kiện giao đất, cho thuê đất và cho phép chuyển mục đích sử dụng đất theo quy định của pháp luật về đất đai.
+ Đối với dự án không đề nghị nhà nước giao đất, cho thuê đất, cho phép chuyển mục đích sử dụng đất: đánh giá căn cứ pháp lý về quyền sử dụng địa điểm đầu tư của nhà đầu tư (đánh giá nhà đầu tư có được sử dụng địa điểm đầu tư theo quy định của pháp luật dân sự và pháp luật đất đai hay không). 
+ Đánh giá về công nghệ sử dụng trong dự án đầu tư đối với dự án quy định tại điểm b khoản 1 Điều 32 của Luật đầu tư.
</w:t>
      </w:r>
    </w:p>
    <w:p>
      <w:pPr>
        <w:spacing w:after="0" w:before="0" w:lineRule="auto" w:line="276"/>
        <w:jc w:val="both"/>
      </w:pPr>
      <w:r>
        <w:rPr>
          <w:rFonts w:ascii="Times New Roman" w:hAnsi="Times New Roman" w:cs="Times New Roman" w:eastAsia="Times New Roman"/>
          <w:b w:val="false"/>
          <w:sz w:val="26"/>
        </w:rPr>
        <w:t>- Bước 5: Khi nhận được hồ sơ và báo cáo thẩm định, Ủy ban nhân dân cấp tỉnh quyết định chủ trương đầu tư, trường hợp từ chối phải thông báo bằng văn bản và nêu rõ lý do. Quyết định chủ trương đầu tư gửi cho Bộ Kế hoạch và Đầu tư, Ban Quản lý và nhà đầu tư.
* Đối với dự án đầu tư có quy mô vốn đầu tư từ 5.000 tỷ đồng trở lên quy định tại Khoản 2 Điều 31 Luật Đầu tư phù hợp với quy hoạch đã được cấp có thẩm quyền phê duyệt thực hiện ngoài KCN, KCX, KCNC, KKT thì khi lấy ý kiến thẩm định theo Bước 2, ngoài việc lấy ý kiến các cơ quan nhà nước có thẩm quyền quy định tại Khoản 3 Điều 30 Nghị định 118/2015/NĐ-CP, Ban Quản lý gửi hồ sơ lấy ý kiến thẩm định của Bộ Kế hoạch và Đầu tư. Tại Bước 5, Ủy ban nhân dân cấp tỉnh Quyết định chủ trương đầu tư khi nhận được báo cáo thẩm định của Ban Quản lý. Các bước và nội dung khác thực hiện theo thủ tục chung.
</w:t>
      </w:r>
    </w:p>
    <w:p>
      <w:pPr>
        <w:spacing w:after="0" w:before="0" w:lineRule="auto" w:line="276"/>
        <w:jc w:val="both"/>
      </w:pPr>
      <w:r>
        <w:rPr>
          <w:rFonts w:ascii="Times New Roman" w:hAnsi="Times New Roman" w:cs="Times New Roman" w:eastAsia="Times New Roman"/>
          <w:b w:val="false"/>
          <w:sz w:val="26"/>
        </w:rPr>
        <w:t>- Bước 6: Ban Quản lý cấp Giấy chứng nhận đăng ký đầu tư cho nhà đầu tư khi nhận được văn bản quyết định chủ trương đầu tư.</w:t>
      </w:r>
    </w:p>
    <w:p>
      <w:pPr>
        <w:shd w:val="clear" w:color="auto" w:fill="F2F6F9"/>
        <w:spacing w:after="0" w:before="120" w:lineRule="auto" w:line="276"/>
        <w:jc w:val="both"/>
      </w:pPr>
      <w:r>
        <w:rPr>
          <w:rFonts w:ascii="Times New Roman" w:hAnsi="Times New Roman" w:cs="Times New Roman" w:eastAsia="Times New Roman"/>
          <w:b w:val="true"/>
          <w:sz w:val="26"/>
        </w:rPr>
        <w:t>2. Cấp giấy chứng nhận đăng ký đầu tư đối với dự án thuộc diện quyết định chủ trương đầu tư của Thủ tướng Chính phủ, thực hiện theo trình tự sau:</w:t>
      </w:r>
    </w:p>
    <w:p>
      <w:pPr>
        <w:spacing w:after="0" w:before="0" w:lineRule="auto" w:line="276"/>
        <w:jc w:val="both"/>
      </w:pPr>
      <w:r>
        <w:rPr>
          <w:rFonts w:ascii="Times New Roman" w:hAnsi="Times New Roman" w:cs="Times New Roman" w:eastAsia="Times New Roman"/>
          <w:b w:val="false"/>
          <w:sz w:val="26"/>
        </w:rPr>
        <w:t>- Bước 1: Nhà đầu tư nộp hồ sơ quy định tại khoản 1 Điều 33 Luật Đầu tư cho Ban Quản lý nơi dự định thực hiện dự án đầu tư.</w:t>
      </w:r>
    </w:p>
    <w:p>
      <w:pPr>
        <w:spacing w:after="0" w:before="0" w:lineRule="auto" w:line="276"/>
        <w:jc w:val="both"/>
      </w:pPr>
      <w:r>
        <w:rPr>
          <w:rFonts w:ascii="Times New Roman" w:hAnsi="Times New Roman" w:cs="Times New Roman" w:eastAsia="Times New Roman"/>
          <w:b w:val="false"/>
          <w:sz w:val="26"/>
        </w:rPr>
        <w:t>- Bước 2: Ban Quản lý gửi 02 bộ hồ sơ cho Bộ Kế hoạch và Đầu tư đồng thời gửi hồ sơ cho cơ quan nhà nước có thẩm quyền liên quan đến dự án đầu tư để lấy ý kiến về các nội dung quy định tại Khoản 3 Điều 30 Nghị định số 118/2015/NĐ-CP.</w:t>
      </w:r>
    </w:p>
    <w:p>
      <w:pPr>
        <w:spacing w:after="0" w:before="0" w:lineRule="auto" w:line="276"/>
        <w:jc w:val="both"/>
      </w:pPr>
      <w:r>
        <w:rPr>
          <w:rFonts w:ascii="Times New Roman" w:hAnsi="Times New Roman" w:cs="Times New Roman" w:eastAsia="Times New Roman"/>
          <w:b w:val="false"/>
          <w:sz w:val="26"/>
        </w:rPr>
        <w:t>- Bước 3: Các cơ quan được lấy ý kiến có ý kiến thẩm định về những nội dung thuộc phạm vi quản lý nhà nước của mình gửi Ban Quản lý và Bộ Kế hoạch và Đầu tư.</w:t>
      </w:r>
    </w:p>
    <w:p>
      <w:pPr>
        <w:spacing w:after="0" w:before="0" w:lineRule="auto" w:line="276"/>
        <w:jc w:val="both"/>
      </w:pPr>
      <w:r>
        <w:rPr>
          <w:rFonts w:ascii="Times New Roman" w:hAnsi="Times New Roman" w:cs="Times New Roman" w:eastAsia="Times New Roman"/>
          <w:b w:val="false"/>
          <w:sz w:val="26"/>
        </w:rPr>
        <w:t>- Bước 4: Ban Quản lý trình Ủy ban nhân dân cấp tỉnh xem xét, có ý kiến gửi Bộ Kế hoạch và Đầu tư về các nội dung: (i) Nhu cầu sử dụng đất, điều kiện giao đất, cho thuê đất và cho phép chuyển mục đích sử dụng đất theo quy định của pháp luật về đất đai (đối với dự án được giao đất, cho thuê đất, cho phép chuyển mục đích sử dụng đất); (ii) Phương án giải phóng mặt bằng, di dân, tái định cư (nếu có) đối với dự án đầu tư đề nghị giao đất, cho thuê đất, cho phép chuyển mục đích sử dụng đất; (iii) Các nội dung khác thuộc thẩm quyền của Ủy ban nhân dân cấp tỉnh (nếu có).</w:t>
      </w:r>
    </w:p>
    <w:p>
      <w:pPr>
        <w:spacing w:after="0" w:before="0" w:lineRule="auto" w:line="276"/>
        <w:jc w:val="both"/>
      </w:pPr>
      <w:r>
        <w:rPr>
          <w:rFonts w:ascii="Times New Roman" w:hAnsi="Times New Roman" w:cs="Times New Roman" w:eastAsia="Times New Roman"/>
          <w:b w:val="false"/>
          <w:sz w:val="26"/>
        </w:rPr>
        <w:t>- Bước 5: Khi nhận được ý kiến của Ủy ban nhân dân cấp tỉnh, Bộ Kế hoạch và Đầu tư lập báo cáo thẩm định gồm:
+ Thông tin về dự án: thông tin về nhà đầu tư, mục tiêu, quy mô, địa điểm, tiến độ thực hiện dự án;
+ Đánh giá việc đáp ứng điều kiện đầu tư đối với nhà đầu tư nước ngoài (đối với dự án có mục tiêu thuộc ngành, nghề đầu tư có điều kiện đối với nhà đầu tư nước ngoài);
+ Đánh giá sự phù hợp của dự án đầu tư với quy hoạch tổng thể phát triển kinh tế - xã hội, quy hoạch phát triển ngành và quy hoạch sử dụng đất; đánh giá tác động, hiệu quả kinh tế - xã hội của dự án;
+ Đánh giá về ưu đãi đầu tư và điều kiện hưởng ưu đãi đầu tư (đối với dự án đầu tư thuộc đối tượng hưởng ưu đãi đầu tư);
+ Đối với dự án đề nghị nhà nước giao đất, cho thuê đất, cho phép chuyển mục đích sử dụng đất: thẩm định nhu cầu sử dụng đất, điều kiện giao đất, cho thuê đất và cho phép chuyển mục đích sử dụng đất theo quy định của pháp luật về đất đai.
+ Đối với dự án không đề nghị nhà nước giao đất, cho thuê đất, cho phép chuyển mục đích sử dụng đất: đánh giá căn cứ pháp lý về quyền sử dụng địa điểm đầu tư của nhà đầu tư (đánh giá nhà đầu tư có được sử dụng địa điểm đầu tư theo quy định của pháp luật dân sự và pháp luật đất đai hay không). 
+ Đánh giá về công nghệ sử dụng trong dự án đầu tư đối với dự án quy định tại điểm b khoản 1 Điều 32 của Luật đầu tư.
</w:t>
      </w:r>
    </w:p>
    <w:p>
      <w:pPr>
        <w:spacing w:after="0" w:before="0" w:lineRule="auto" w:line="276"/>
        <w:jc w:val="both"/>
      </w:pPr>
      <w:r>
        <w:rPr>
          <w:rFonts w:ascii="Times New Roman" w:hAnsi="Times New Roman" w:cs="Times New Roman" w:eastAsia="Times New Roman"/>
          <w:b w:val="false"/>
          <w:sz w:val="26"/>
        </w:rPr>
        <w:t>- Bước 6: Khi nhận được báo cáo thẩm định của Bộ Kế hoạch và Đầu tư, Thủ tướng Chính phủ quyết định chủ trương đầu tư (gồm các nội dung quy định tại Khoản 8 Điều 33 Luật Đầu tư). Văn bản quyết định chủ trương đầu tư được gửi cho Bộ Kế hoạch và Đầu tư, Ủy ban nhân dân cấp tỉnh, Ban Quản lý và nhà đầu tư.</w:t>
      </w:r>
    </w:p>
    <w:p>
      <w:pPr>
        <w:spacing w:after="0" w:before="0" w:lineRule="auto" w:line="276"/>
        <w:jc w:val="both"/>
      </w:pPr>
      <w:r>
        <w:rPr>
          <w:rFonts w:ascii="Times New Roman" w:hAnsi="Times New Roman" w:cs="Times New Roman" w:eastAsia="Times New Roman"/>
          <w:b w:val="false"/>
          <w:sz w:val="26"/>
        </w:rPr>
        <w:t>- Bước 7: Ban Quản lý cấp Giấy chứng nhận đăng ký đầu tư cho nhà đầu tư khi nhận được văn bản quyết định chủ trương đầu tư.</w:t>
      </w:r>
    </w:p>
    <w:p>
      <w:pPr>
        <w:shd w:val="clear" w:color="auto" w:fill="F2F6F9"/>
        <w:spacing w:after="0" w:before="120" w:lineRule="auto" w:line="276"/>
        <w:jc w:val="both"/>
      </w:pPr>
      <w:r>
        <w:rPr>
          <w:rFonts w:ascii="Times New Roman" w:hAnsi="Times New Roman" w:cs="Times New Roman" w:eastAsia="Times New Roman"/>
          <w:b w:val="true"/>
          <w:sz w:val="26"/>
        </w:rPr>
        <w:t>3. Cấp giấy chứng nhận đăng ký đầu tư đối với dự án thuộc diện quyết định chủ trương đầu tư của Quốc hội, thực hiện theo trình tự sau:</w:t>
      </w:r>
    </w:p>
    <w:p>
      <w:pPr>
        <w:spacing w:after="0" w:before="0" w:lineRule="auto" w:line="276"/>
        <w:jc w:val="both"/>
      </w:pPr>
      <w:r>
        <w:rPr>
          <w:rFonts w:ascii="Times New Roman" w:hAnsi="Times New Roman" w:cs="Times New Roman" w:eastAsia="Times New Roman"/>
          <w:b w:val="false"/>
          <w:sz w:val="26"/>
        </w:rPr>
        <w:t xml:space="preserve">- Bước 1: Nhà đầu tư nộp hồ sơ dự án đầu tư cho Ban Quản lý nơi thực hiện dự án đầu tư. </w:t>
      </w:r>
    </w:p>
    <w:p>
      <w:pPr>
        <w:spacing w:after="0" w:before="0" w:lineRule="auto" w:line="276"/>
        <w:jc w:val="both"/>
      </w:pPr>
      <w:r>
        <w:rPr>
          <w:rFonts w:ascii="Times New Roman" w:hAnsi="Times New Roman" w:cs="Times New Roman" w:eastAsia="Times New Roman"/>
          <w:b w:val="false"/>
          <w:sz w:val="26"/>
        </w:rPr>
        <w:t>- Bước 2: Ban Quản lý gửi hồ sơ dự án đầu tư cho Bộ Kế hoạch và Đầu tư để báo cáo Thủ tướng Chính phủ thành lập Hội đồng thẩm định nhà nước.</w:t>
      </w:r>
    </w:p>
    <w:p>
      <w:pPr>
        <w:spacing w:after="0" w:before="0" w:lineRule="auto" w:line="276"/>
        <w:jc w:val="both"/>
      </w:pPr>
      <w:r>
        <w:rPr>
          <w:rFonts w:ascii="Times New Roman" w:hAnsi="Times New Roman" w:cs="Times New Roman" w:eastAsia="Times New Roman"/>
          <w:b w:val="false"/>
          <w:sz w:val="26"/>
        </w:rPr>
        <w:t>- Bước 3: Hội đồng thẩm định nhà nước tổ chức thẩm định hồ sơ dự án đầu tư và lập báo cáo thẩm định gồm các nội dung quy định tại khoản 6 Điều 33 của Luật Đầu tư và lập báo cáo thẩm định trình Chính phủ.</w:t>
      </w:r>
    </w:p>
    <w:p>
      <w:pPr>
        <w:spacing w:after="0" w:before="0" w:lineRule="auto" w:line="276"/>
        <w:jc w:val="both"/>
      </w:pPr>
      <w:r>
        <w:rPr>
          <w:rFonts w:ascii="Times New Roman" w:hAnsi="Times New Roman" w:cs="Times New Roman" w:eastAsia="Times New Roman"/>
          <w:b w:val="false"/>
          <w:sz w:val="26"/>
        </w:rPr>
        <w:t>- Bước 4: Chính phủ gửi Hồ sơ quyết định chủ trương đầu tư đến cơ quan chủ trì thẩm tra của Quốc hội. Hồ sơ quyết định chủ trương đầu tư gồm: Tờ trình của Chính phủ; Hồ sơ dự án đầu tư theo quy định tại khoản 1 Điều 35 Luật đầu tư; Báo cáo thẩm định của Hội đồng thẩm định nhà nước; Tài liệu khác có liên quan.</w:t>
      </w:r>
    </w:p>
    <w:p>
      <w:pPr>
        <w:spacing w:after="0" w:before="0" w:lineRule="auto" w:line="276"/>
        <w:jc w:val="both"/>
      </w:pPr>
      <w:r>
        <w:rPr>
          <w:rFonts w:ascii="Times New Roman" w:hAnsi="Times New Roman" w:cs="Times New Roman" w:eastAsia="Times New Roman"/>
          <w:b w:val="false"/>
          <w:sz w:val="26"/>
        </w:rPr>
        <w:t>- Bước 5: Cơ quan được Quốc hội giao chủ trì thẩm tra thực hiện thẩm tra các nội dung: Việc đáp ứng tiêu chí xác định dự án thuộc thẩm quyền quyết định chủ trương đầu tư của Quốc hội; Sự cần thiết thực hiện dự án; Sự phù hợp của dự án với chiến lược, quy hoạch tổng thể phát triển kinh tế - xã hội, quy hoạch phát triển ngành, lĩnh vực, quy hoạch sử dụng đất, tài nguyên khác; Mục tiêu, quy mô, địa điểm, thời gian, tiến độ thực hiện dự án, nhu cầu sử dụng đất, phương án giải phóng mặt bằng, di dân, tái định cư, phương án lựa chọn công nghệ chính, giải pháp bảo vệ môi trường; Vốn đầu tư, phương án huy động vốn; Tác động, hiệu quả kinh tế - xã hội; Cơ chế, chính sách đặc thù; ưu đãi, hỗ trợ đầu tư và điều kiện áp dụng (nếu có).</w:t>
      </w:r>
    </w:p>
    <w:p>
      <w:pPr>
        <w:spacing w:after="0" w:before="0" w:lineRule="auto" w:line="276"/>
        <w:jc w:val="both"/>
      </w:pPr>
      <w:r>
        <w:rPr>
          <w:rFonts w:ascii="Times New Roman" w:hAnsi="Times New Roman" w:cs="Times New Roman" w:eastAsia="Times New Roman"/>
          <w:b w:val="false"/>
          <w:sz w:val="26"/>
        </w:rPr>
        <w:t>- Bước 6: Quốc hội xem xét, thông qua Nghị quyết về chủ trương đầu tư gồm các nội dung: Nhà đầu tư thực hiện dự án; Tên, mục tiêu, quy mô, vốn đầu tư của dự án, tiến độ góp vốn và huy động các nguồn vốn, thời hạn thực hiện dự án; Địa điểm thực hiện dự án đầu tư; Tiến độ thực hiện dự án đầu tư: tiến độ xây dựng cơ bản và đưa công trình vào hoạt động (nếu có); tiến độ thực hiện các mục tiêu hoạt động, hạng mục chủ yếu của dự án; trường hợp dự án thực hiện theo từng giai đoạn, phải quy định mục tiêu, thời hạn, nội dung hoạt động của từng giai đoạn; Công nghệ áp dụng; Cơ chế, chính sách đặc thù; ưu đãi, hỗ trợ đầu tư và điều kiện áp dụng (nếu có) và thời hạn hiệu lực của Nghị quyết về chủ trương đầu tư.</w:t>
      </w:r>
    </w:p>
    <w:p>
      <w:pPr>
        <w:spacing w:after="0" w:before="0" w:lineRule="auto" w:line="276"/>
        <w:jc w:val="both"/>
      </w:pPr>
      <w:r>
        <w:rPr>
          <w:rFonts w:ascii="Times New Roman" w:hAnsi="Times New Roman" w:cs="Times New Roman" w:eastAsia="Times New Roman"/>
          <w:b w:val="false"/>
          <w:sz w:val="26"/>
        </w:rPr>
        <w:t>- Bước 7: Ban Quản lý cấp Giấy chứng nhận đăng ký đầu tư cho nhà đầu tư khi nhận được văn bản quyết định chủ trương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Cấp giấy chứng nhận đăng ký đầu tư đối với dự án thuộc diện quyết định chủ trương đầu tư của Ủy ban nhân dân cấp tỉnh - Trong thời hạn 03 ngày làm việc kể từ ngày nhận đủ hồ sơ dự án đầu tư, Ban Quản lý gửi hồ sơ lấy ý kiến thẩm định của cơ quan nhà nước. - Trong thời hạn 15 ngày kể từ ngày nhận được hồ sơ dự án đầu tư, cơ quan được lấy ý kiến có ý kiến thẩm định. - Trong thời hạn 25 ngày kể từ ngày nhận được hồ sơ dự án đầu tư, Ban Quản lý lập báo cáo thẩm định trình Ủy ban nhân dân cấp tỉnh. - Trong thời hạn 07 ngày làm việc kể từ ngày nhận được hồ sơ và báo cáo thẩm định, Ủy ban nhân dân cấp tỉnh quyết định chủ trương đầu tư. Đối với dự án đầu tư có quy mô vốn đầu tư từ 5.000 tỷ đồng trở lên quy định tại Khoản 2 Điều 31 Luật Đầu tư phù hợp với quy hoạch đã được cấp có thẩm quyền phê duyệt thực hiện ngoài KCN, KCX, KCNC, KKT, Ủy ban nhân dân cấp tỉnh Quyết định chủ trương đầu tư trong thời hạn 05 ngày làm việc kể từ ngày nhận được báo cáo thẩm định của Ban Quản lý. - Ban Quản lý cấp Giấy chứng nhận đăng ký đầu tư cho nhà đầu tư trong thời hạn 05 ngày làm việc kể từ ngày nhận được văn bản quyết định chủ trương đầu tư. 2. Cấp giấy chứng nhận đăng ký đầu tư đối với dự án thuộc diện quyết định chủ trương đầu tư của Thủ tướng Chính phủ - Trong thời hạn 03 ngày làm việc kể từ ngày nhận đủ hồ sơ dự án đầu tư, Ban Quản lý gửi hồ sơ cho Bộ Kế hoạch và Đầu tư và gửi hồ sơ lấy ý kiến của cơ quan nhà nước có liên quan. - Trong thời hạn 15 ngày kể từ ngày nhận được hồ sơ lấy ý kiến, cơ quan được lấy ý kiến có ý kiến về những nội dung thuộc phạm vi quản lý nhà nước, gửi Ban Quản lý và Bộ Kế hoạch và Đầu tư. - Trong thời hạn 25 ngày kể từ ngày nhận được hồ sơ dự án đầu tư, Ban Quản lý trình Ủy ban nhân dân cấp tỉnh xem xét, có ý kiến thẩm định về hồ sơ dự án đầu tư và gửi Bộ Kế hoạch và Đầu tư. - Trong thời hạn 15 ngày kể từ ngày nhận được ý kiến của Ủy ban nhân dân cấp tỉnh, Bộ Kế hoạch và Đầu tư tổ chức thẩm định hồ sơ dự án đầu tư và lập báo cáo thẩm định. - Trong thời hạn 07 ngày làm việc kể từ ngày nhận được báo cáo thẩm định của Bộ Kế hoạch và Đầu tư, Thủ tướng Chính phủ quyết định chủ trương đầu tư. - Ban Quản lý cấp Giấy chứng nhận đăng ký đầu tư cho nhà đầu tư trong thời hạn 05 ngày làm việc kể từ ngày nhận được văn bản quyết định chủ trương đầu tư. 3. Cấp giấy chứng nhận đăng ký đầu tư đối với dự án thuộc diện quyết định chủ trương đầu tư của Quốc hội Theo Chương trình và kỳ họp của Quốc hội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Cấp giấy chứng nhận đăng ký đầu tư đối với dự án thuộc diện quyết định chủ trương đầu tư của Ủy ban nhân dân cấp tỉnh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w:t>
            </w:r>
          </w:p>
        </w:tc>
        <w:tc>
          <w:p/>
          <w:p>
            <w:pPr>
              <w:spacing w:after="0" w:before="0" w:lineRule="auto" w:line="276"/>
              <w:jc w:val="left"/>
            </w:pPr>
            <w:r>
              <w:rPr>
                <w:rFonts w:ascii="Times New Roman" w:hAnsi="Times New Roman" w:cs="Times New Roman" w:eastAsia="Times New Roman"/>
                <w:b w:val="false"/>
                <w:sz w:val="26"/>
              </w:rPr>
              <w:t>Mau I- 1_TT16_ De nghi thưc hien du an DT.docx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w:t>
            </w:r>
          </w:p>
        </w:tc>
        <w:tc>
          <w:p/>
          <w:p>
            <w:pPr>
              <w:spacing w:after="0" w:before="0" w:lineRule="auto" w:line="276"/>
              <w:jc w:val="left"/>
            </w:pPr>
            <w:r>
              <w:rPr>
                <w:rFonts w:ascii="Times New Roman" w:hAnsi="Times New Roman" w:cs="Times New Roman" w:eastAsia="Times New Roman"/>
                <w:b w:val="false"/>
                <w:sz w:val="26"/>
              </w:rPr>
              <w:t>Mau I-2_TT16 _De xuat du an DT thuoc dien.docx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Đề xuất nhu cầu sử dụng đất đối với dự án đề nghị nhà nước giao đất, cho thuê đất, cho phép chuyển mục đích sử dụng đất;  Trường hợp dự án không đề nghị Nhà nước giao đất, cho thuê đất, cho phép chuyển mục đích sử dụng đất thì nhà đầu tư nộp bản sao thỏa thuận thuê địa điểm hoặc tài liệu khác xác nhận nhà đầu tư có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về sử dụng công nghệ đối với dự án quy định tại điểm b khoản 1 Điều 32 của Luật Đầu tư gồm các nội dung: tên công nghệ, xuất xứ công nghệ, sơ đồ quy trình công nghệ; thông số kỹ thuật chính, tình trạng sử dụng của máy móc, thiết bị và dây chuyền công nghệ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Cấp giấy chứng nhận đăng ký đầu tư đối với dự án thuộc diện quyết định chủ trương đầu tư của Thủ tướng Chính phủ</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w:t>
            </w:r>
          </w:p>
        </w:tc>
        <w:tc>
          <w:p/>
          <w:p>
            <w:pPr>
              <w:spacing w:after="0" w:before="0" w:lineRule="auto" w:line="276"/>
              <w:jc w:val="left"/>
            </w:pPr>
            <w:r>
              <w:rPr>
                <w:rFonts w:ascii="Times New Roman" w:hAnsi="Times New Roman" w:cs="Times New Roman" w:eastAsia="Times New Roman"/>
                <w:b w:val="false"/>
                <w:sz w:val="26"/>
              </w:rPr>
              <w:t>Mau I- 1_TT16_ De nghi thưc hien du an DT.docx</w:t>
            </w:r>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r>
        <w:tc>
          <w:p/>
          <w:p>
            <w:pPr>
              <w:spacing w:after="0" w:before="0" w:lineRule="auto" w:line="276"/>
              <w:jc w:val="left"/>
            </w:pPr>
            <w:r>
              <w:rPr>
                <w:rFonts w:ascii="Times New Roman" w:hAnsi="Times New Roman" w:cs="Times New Roman" w:eastAsia="Times New Roman"/>
                <w:b w:val="false"/>
                <w:sz w:val="26"/>
              </w:rPr>
              <w:t>-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w:t>
            </w:r>
          </w:p>
        </w:tc>
        <w:tc>
          <w:p/>
          <w:p>
            <w:pPr>
              <w:spacing w:after="0" w:before="0" w:lineRule="auto" w:line="276"/>
              <w:jc w:val="left"/>
            </w:pPr>
            <w:r>
              <w:rPr>
                <w:rFonts w:ascii="Times New Roman" w:hAnsi="Times New Roman" w:cs="Times New Roman" w:eastAsia="Times New Roman"/>
                <w:b w:val="false"/>
                <w:sz w:val="26"/>
              </w:rPr>
              <w:t>Mau I-2_TT16 _De xuat du an DT thuoc dien.docx</w:t>
            </w:r>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r>
        <w:tc>
          <w:p/>
          <w:p>
            <w:pPr>
              <w:spacing w:after="0" w:before="0" w:lineRule="auto" w:line="276"/>
              <w:jc w:val="left"/>
            </w:pPr>
            <w:r>
              <w:rPr>
                <w:rFonts w:ascii="Times New Roman" w:hAnsi="Times New Roman" w:cs="Times New Roman" w:eastAsia="Times New Roman"/>
                <w:b w:val="false"/>
                <w:sz w:val="26"/>
              </w:rPr>
              <w:t>- Đề xuất nhu cầu sử dụng đất đối với dự án đề nghị nhà nước giao đất, cho thuê đất, cho phép chuyển mục đích sử dụng đất;  Trường hợp dự án không đề nghị Nhà nước giao đất, cho thuê đất, cho phép chuyển mục đích sử dụng đất thì nhà đầu tư nộp bản sao thỏa thuận thuê địa điểm hoặc tài liệu khác xác nhận nhà đầu tư có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về sử dụng công nghệ đối với dự án quy định tại điểm b khoản 1 Điều 32 của Luật Đầu tư gồm các nội dung: tên công nghệ, xuất xứ công nghệ, sơ đồ quy trình công nghệ; thông số kỹ thuật chính, tình trạng sử dụng của máy móc, thiết bị và dây chuyền công nghệ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phóng mặt bằng, di dân, tái định cư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Đánh giá sơ bộ tác động môi trường, các giải pháp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Cấp giấy chứng nhận đăng ký đầu tư đối với dự án thuộc diện quyết định chủ trương đầu tư của Quốc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w:t>
            </w:r>
          </w:p>
        </w:tc>
        <w:tc>
          <w:p/>
          <w:p>
            <w:pPr>
              <w:spacing w:after="0" w:before="0" w:lineRule="auto" w:line="276"/>
              <w:jc w:val="left"/>
            </w:pPr>
            <w:r>
              <w:rPr>
                <w:rFonts w:ascii="Times New Roman" w:hAnsi="Times New Roman" w:cs="Times New Roman" w:eastAsia="Times New Roman"/>
                <w:b w:val="false"/>
                <w:sz w:val="26"/>
              </w:rPr>
              <w:t>Mau I- 1_TT16_ De nghi thưc hien du an DT.docx</w:t>
            </w:r>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21</w:t>
            </w:r>
          </w:p>
        </w:tc>
      </w:tr>
      <w:tr>
        <w:tc>
          <w:p/>
          <w:p>
            <w:pPr>
              <w:spacing w:after="0" w:before="0" w:lineRule="auto" w:line="276"/>
              <w:jc w:val="left"/>
            </w:pPr>
            <w:r>
              <w:rPr>
                <w:rFonts w:ascii="Times New Roman" w:hAnsi="Times New Roman" w:cs="Times New Roman" w:eastAsia="Times New Roman"/>
                <w:b w:val="false"/>
                <w:sz w:val="26"/>
              </w:rPr>
              <w:t>-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w:t>
            </w:r>
          </w:p>
        </w:tc>
        <w:tc>
          <w:p/>
          <w:p>
            <w:pPr>
              <w:spacing w:after="0" w:before="0" w:lineRule="auto" w:line="276"/>
              <w:jc w:val="left"/>
            </w:pPr>
            <w:r>
              <w:rPr>
                <w:rFonts w:ascii="Times New Roman" w:hAnsi="Times New Roman" w:cs="Times New Roman" w:eastAsia="Times New Roman"/>
                <w:b w:val="false"/>
                <w:sz w:val="26"/>
              </w:rPr>
              <w:t>Mau I-2_TT16 _De xuat du an DT thuoc dien.docx</w:t>
            </w:r>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21</w:t>
            </w:r>
          </w:p>
        </w:tc>
      </w:tr>
      <w:tr>
        <w:tc>
          <w:p/>
          <w:p>
            <w:pPr>
              <w:spacing w:after="0" w:before="0" w:lineRule="auto" w:line="276"/>
              <w:jc w:val="left"/>
            </w:pPr>
            <w:r>
              <w:rPr>
                <w:rFonts w:ascii="Times New Roman" w:hAnsi="Times New Roman" w:cs="Times New Roman" w:eastAsia="Times New Roman"/>
                <w:b w:val="false"/>
                <w:sz w:val="26"/>
              </w:rPr>
              <w:t>- Đề xuất nhu cầu sử dụng đất đối với dự án đề nghị nhà nước giao đất, cho thuê đất, cho phép chuyển mục đích sử dụng đất;  Trường hợp dự án không đề nghị Nhà nước giao đất, cho thuê đất, cho phép chuyển mục đích sử dụng đất thì nhà đầu tư nộp bản sao thỏa thuận thuê địa điểm hoặc tài liệu khác xác nhận nhà đầu tư có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về sử dụng công nghệ đối với dự án quy định tại điểm b khoản 1 Điều 32 của Luật Đầu tư gồm các nội dung: tên công nghệ, xuất xứ công nghệ, sơ đồ quy trình công nghệ; thông số kỹ thuật chính, tình trạng sử dụng của máy móc, thiết bị và dây chuyền công nghệ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phóng mặt bằng, di dân, tái định cư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Đánh giá sơ bộ tác động môi trường, các giải pháp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Đánh giá tác động, hiệu quả kinh tế - xã hội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cơ chế, chính sách đặc thù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và Chế xuất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(theo mẫu số II.2 ban hành kèm theo Thông tư số 16/2015/TT-BKHĐT).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16/2015/TT-BKHĐT</w:t>
            </w:r>
          </w:p>
        </w:tc>
        <w:tc>
          <w:p/>
          <w:p>
            <w:pPr>
              <w:spacing w:after="0" w:before="0" w:lineRule="auto" w:line="276"/>
              <w:jc w:val="left"/>
            </w:pPr>
            <w:r>
              <w:rPr>
                <w:rFonts w:ascii="Times New Roman" w:hAnsi="Times New Roman" w:cs="Times New Roman" w:eastAsia="Times New Roman"/>
                <w:b w:val="false"/>
                <w:sz w:val="26"/>
              </w:rPr>
              <w:t>Thông tư 16/2015/TT-BKHĐT</w:t>
            </w:r>
          </w:p>
        </w:tc>
        <w:tc>
          <w:p/>
          <w:p>
            <w:pPr>
              <w:spacing w:after="0" w:before="0" w:lineRule="auto" w:line="276"/>
              <w:jc w:val="left"/>
            </w:pPr>
            <w:r>
              <w:rPr>
                <w:rFonts w:ascii="Times New Roman" w:hAnsi="Times New Roman" w:cs="Times New Roman" w:eastAsia="Times New Roman"/>
                <w:b w:val="false"/>
                <w:sz w:val="26"/>
              </w:rPr>
              <w:t>18-11-2015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67/2014/QH13 -Đầu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Cấp giấy chứng nhận đăng ký đầu tư đối với dự án thuộc diện quyết định chủ trương đầu tư của Ủy ban nhân dân cấp tỉnh
Dự án đầu tư thuộc một trong các trường hợp sau:
- Dự án được nhà nước giao đất, cho thuê đất không thông qua một trong các cách thức sau: (i) đấu giá quyền sử dụng đất, (ii) đấu thầu lựa chọn nhà đầu tư có sử dụng đất hoặc (iii) nhận chuyển nhượng quyền sử dụng đất và tài sản gắn liền với đất (Không bao gồm các dự án thực hiện trong KCN, KCX, KCNC, KKT phù hợp với quy hoạch đã được cấp có thẩm quyền phê duyệt).
- Dự án có yêu cầu chuyển mục đích sử dụng đất (Không bao gồm các dự án thực hiện trong KCN, KCX, KCNC, KKT phù hợp với quy hoạch đã được cấp có thẩm quyền phê duyệt).
- Dự án sử dụng công nghệ hạn chế chuyển giao theo quy định của pháp luật về chuyển giao công nghệ.
- Dự án thuộc thẩm quyền quyết định chủ trương đầu tư của Thủ tướng Chính phủ quy định tại Khoản 2 Điều 31 Luật đầu tư phù hợp với quy hoạch và thực hiện ngoài KCN, KCX, KCNC, KKT.
* Cấp giấy chứng nhận đăng ký đầu tư đối với dự án thuộc diện quyết định chủ trương đầu tư của Thủ tướng Chính phủ
Dự án đầu tư thuộc trường hợp quy định tại Điều 31 Luật đầu tư, trừ dự án quy định tại Khoản 2 Điều 31 Luật đầu tư phù hợp với quy hoạch, cụ thể:
Trừ những dự án thuộc thẩm quyền quyết định chủ trương đầu tư của Thủ tướng Chính phủ theo pháp luật về đầu tư công và các dự án quy định tại Điều 30 của Luật này, Thủ tướng Chính phủ quyết định chủ trương đầu tư đối với các dự án sau đây:
1. Dự án không phân biệt nguồn vốn thuộc một trong các trường hợp sau:
a) Di dân tái định cư từ 10.000 người trở lên ở miền núi, từ 20.000 người trở lên ở vùng khác;
b) Xây dựng và kinh doanh cảng hàng không; vận tải hàng không;
c) Xây dựng và kinh doanh cảng biển quốc gia;
d) Thăm dò, khai thác, chế biến dầu khí;
đ) Hoạt động kinh doanh cá cược, đặt cược, casino;
e) Sản xuất thuốc lá điếu;
g) Phát triển kết cấu hạ tầng khu công nghiệp, khu chế xuất, khu chức năng trong khu kinh tế;
h) Xây dựng và kinh doanh sân gôn;
2. Dự án của nhà đầu tư nước ngoài trong các lĩnh vực kinh doanh vận tải biển, kinh doanh dịch vụ viễn thông có hạ tầng mạng, trồng rừng, xuất bản, báo chí, thành lập tổ chức khoa học và công nghệ, doanh nghiệp khoa học và công nghệ 100% vốn nước ngoài;
3. Dự án khác thuộc thẩm quyền quyết định chủ trương đầu tư hoặc quyết định đầu tư của Thủ tướng Chính phủ theo quy định của pháp luật.
* Cấp giấy chứng nhận đăng ký đầu tư đối với dự án thuộc diện quyết định chủ trương đầu tư của Quốc hội
Các dự án thuộc thẩm quyền quyết định chủ trương đầu tư của Quốc hội quy định tại Điều 30 Luật Đầu tư, cụ thể:
Trừ những dự án thuộc thẩm quyền quyết định chủ trương đầu tư của Quốc hội theo pháp luật về đầu tư công, Quốc hội quyết định chủ trương đầu tư đối với các dự án đầu tư sau đây:
1. Dự án ảnh hưởng lớn đến môi trường hoặc tiềm ẩn khả năng ảnh hưởng nghiêm trọng đến môi trường, bao gồm:
a) Nhà máy điện hạt nhân;
b) Chuyển mục đích sử dụng đất vườn quốc gia, khu bảo tồn thiên nhiên, khu bảo vệ cảnh quan, khu rừng nghiên cứu, thực nghiệm khoa học từ 50 héc ta trở lên; rừng phòng hộ đầu nguồn từ 50 héc ta trở lên; rừng phòng hộ chắn gió, chắn cát bay, chắn sóng, lấn biển, bảo vệ môi trường từ 500 héc ta trở lên; rừng sản xuất từ 1.000 héc ta trở lên;
2. Sử dụng đất có yêu cầu chuyển mục đích sử dụng đất trồng lúa nước từ hai vụ trở lên với quy mô từ 500 héc ta trở lên;
3. Di dân tái định cư từ 20.000 người trở lên ở miền núi, từ 50.000 người trở lên ở các vùng khác;
4. Dự án có yêu cầu phải áp dụng cơ chế, chính sách đặc biệt cần được Quốc hội quyết định.
* Được quyết định chủ trương đầu tư.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chứng nhận, đăng ký đầu tư, đối với dự án thuộc diệ,n quyết định chủ trương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2026-05-19T12:35:32Z</dcterms:created>
  <dc:creator>Apache POI</dc:creator>
</cp:coreProperties>
</file>