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753/QĐ-BNNMT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thuốc thú y; Cấp lại Giấy chứng nhận lưu hành thuốc thú y (trong trường hợp thay đổi thành phần, công thức, dạng bào chế, đường dùng, liều dùng, chỉ định điều trị của thuốc thú y; thay đổi phương pháp, quy trình sản xuất mà làm thay đổi chất lượng sản phẩm; đánh giá lại chất lượng, hiệu quả, độ an toàn của thuốc thú y theo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Gửi hồ sơ
Tổ chức, cá nhân nộp hồ sơ đăng ký cho Cục Chăn nuôi và Thú y; Trong thời hạn 10 ngày kể từ ngày nhận hồ sơ đăng ký, Cục Chăn nuôi và Thú y có trách nhiệm thông báo cho tổ chức, cá nhân đăng ký biết để hoàn thiện đối với những trường hợp hồ sơ không đạt yêu cầu.</w:t>
      </w:r>
    </w:p>
    <w:p>
      <w:pPr>
        <w:spacing w:after="0" w:before="0" w:lineRule="auto" w:line="276"/>
        <w:jc w:val="both"/>
      </w:pPr>
      <w:r>
        <w:rPr>
          <w:rFonts w:ascii="Times New Roman" w:hAnsi="Times New Roman" w:cs="Times New Roman" w:eastAsia="Times New Roman"/>
          <w:b w:val="false"/>
          <w:sz w:val="26"/>
        </w:rPr>
        <w:t>Bước 2: Thẩm định hồ sơ, cấp giấy chứng nhận lưu hành thuốc thú y</w:t>
      </w:r>
    </w:p>
    <w:p>
      <w:pPr>
        <w:spacing w:after="0" w:before="0" w:lineRule="auto" w:line="276"/>
        <w:jc w:val="both"/>
      </w:pPr>
      <w:r>
        <w:rPr>
          <w:rFonts w:ascii="Times New Roman" w:hAnsi="Times New Roman" w:cs="Times New Roman" w:eastAsia="Times New Roman"/>
          <w:b w:val="false"/>
          <w:sz w:val="26"/>
        </w:rPr>
        <w:t>Cục Chăn nuôi và Thú y tiếp nhận hồ sơ đăng ký lưu hành, thẩm định hồ sơ, tổ chức họp Hội đồng khoa học chuyên ngành thuốc thú y, cấp giấy chứng nhận lưu hành thuốc thú y theo mẫu quy định tại Phụ lục IX ban hành kèm theo Thông tư số 13/2016/TT-BNNPTNT trong thời hạn như sau: 20 ngày, kể từ ngày nhận được hồ sơ hợp lệ đối với hồ sơ đăng ký sản xuất để xuất khẩu, sản xuất gia công, san chia; 40 ngày, kể từ ngày nhận được hồ sơ hợp lệ đối với hồ sơ đăng ký thuốc được miễn khảo nghiệm, chế phẩm sinh học để chẩn đoán; 06 tháng, kể từ ngày nhận được hồ sơ hợp lệ, đối với hồ sơ đăng ký thuốc mới, vắc xin, kháng thể, thuốc từ dược liệu.</w:t>
      </w:r>
    </w:p>
    <w:p>
      <w:pPr>
        <w:spacing w:after="0" w:before="0" w:lineRule="auto" w:line="276"/>
        <w:jc w:val="both"/>
      </w:pPr>
      <w:r>
        <w:rPr>
          <w:rFonts w:ascii="Times New Roman" w:hAnsi="Times New Roman" w:cs="Times New Roman" w:eastAsia="Times New Roman"/>
          <w:b w:val="false"/>
          <w:sz w:val="26"/>
        </w:rPr>
        <w:t>Đối với thuốc thú y đã có giấy chứng nhận lưu hành tại Việt Nam đăng ký sản xuất gia công, san chia, Cục Chăn nuôi và Thú y thẩm định hồ sơ đăng ký, cấp giấy chứng nhận lưu hành thuốc thú y sản xuất gia công, san chia theo mẫu quy định tại Phụ lục XIII kèm theo Thông tư số 13/2016/TT-BNNPTNT.</w:t>
      </w:r>
    </w:p>
    <w:p>
      <w:pPr>
        <w:spacing w:after="0" w:before="0" w:lineRule="auto" w:line="276"/>
        <w:jc w:val="both"/>
      </w:pPr>
      <w:r>
        <w:rPr>
          <w:rFonts w:ascii="Times New Roman" w:hAnsi="Times New Roman" w:cs="Times New Roman" w:eastAsia="Times New Roman"/>
          <w:b w:val="false"/>
          <w:sz w:val="26"/>
        </w:rPr>
        <w:t>Đối với thuốc thú y không có giấy chứng nhận lưu hành tại Việt Nam sản xuất để xuất khẩu, Cục Thú y thẩm định hồ sơ đăng ký, cấp giấy chứng nhận lưu hành thuốc thú y chỉ để xuất khẩu theo mẫu quy định tại Phụ lục XIV ban hành kèm theo Thông tư số 13/2016/TT-BNNPTNT hoặc theo yêu cầu của nước nhập khẩu.</w:t>
      </w:r>
    </w:p>
    <w:p>
      <w:pPr>
        <w:spacing w:after="0" w:before="0" w:lineRule="auto" w:line="276"/>
        <w:jc w:val="both"/>
      </w:pPr>
      <w:r>
        <w:rPr>
          <w:rFonts w:ascii="Times New Roman" w:hAnsi="Times New Roman" w:cs="Times New Roman" w:eastAsia="Times New Roman"/>
          <w:b w:val="false"/>
          <w:sz w:val="26"/>
        </w:rPr>
        <w:t>Bước 3: Trình Bộ Nông nghiệp và Môi trường công nhận bổ sung vào Danh mục thuốc thú y được phép lưu hành tại Việt Nam;</w:t>
      </w:r>
    </w:p>
    <w:p>
      <w:pPr>
        <w:spacing w:after="0" w:before="0" w:lineRule="auto" w:line="276"/>
        <w:jc w:val="both"/>
      </w:pPr>
      <w:r>
        <w:rPr>
          <w:rFonts w:ascii="Times New Roman" w:hAnsi="Times New Roman" w:cs="Times New Roman" w:eastAsia="Times New Roman"/>
          <w:b w:val="false"/>
          <w:sz w:val="26"/>
        </w:rPr>
        <w:t>Đối với thuốc thú y đã có giấy chứng nhận lưu hành tại Việt Nam đăng ký sản xuất gia công, san chia, Cục Chăn nuôi và Thú y không tổ chức họp Hội đồng khoa học chuyên ngành thuốc thú 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được hồ sơ hợp lệ đối với hồ sơ đăng ký sản xuất để xuất khẩu, sản xuất gia công, san chia; - 40 ngày kể từ ngày nhận được hồ sơ hợp lệ đối với hồ sơ đăng ký thuốc được miễn khảo nghiệm, chế phẩm sinh học để chẩn đoán;  - 06 tháng kể từ ngày nhận được hồ sơ hợp lệ đối với hồ sơ đăng ký thuốc mới, vắc xin, kháng thể, thuốc từ dược liệu. </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cấp số đăng ký lưu hành cho một loại thuốc thú y, thuốc thú y thủy sản khi nộp hồ sơ đăng ký lưu hành:  + Đăng ký mới: 1.350.000 đồng/loại thuốc;  + Bổ sung, thay đổi đối với thuốc đã đăng ký (thay đổi thành phần công thức, dạng bào chế, đường dùng, liều dùng, chỉ định điều trị, quy trình sản xuất): 450.000 đồng/lần.)</w:t>
            </w:r>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và chứng nhận mậu dịch tự do (FSC), giấy chứng nhận sản phẩm thuốc (CPP), các giấy chứng nhận thuốc thú y để xuất khẩu: 180.000 đồng/1 loại)</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được hồ sơ hợp lệ đối với hồ sơ đăng ký sản xuất để xuất khẩu, sản xuất gia công, san chia; - 40 ngày kể từ ngày nhận được hồ sơ hợp lệ đối với hồ sơ đăng ký thuốc được miễn khảo nghiệm, chế phẩm sinh học để chẩn đoán;  - 06 tháng kể từ ngày nhận được hồ sơ hợp lệ đối với hồ sơ đăng ký thuốc mới, vắc xin, kháng thể, thuốc từ dược liệu. </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cấp số đăng ký lưu hành cho một loại thuốc thú y, thuốc thú y thủy sản khi nộp hồ sơ đăng ký lưu hành:  + Đăng ký mới: 1.350.000 đồng/loại thuốc;  + Bổ sung, thay đổi đối với thuốc đã đăng ký (thay đổi thành phần công thức, dạng bào chế, đường dùng, liều dùng, chỉ định điều trị, quy trình sản xuất): 450.000 đồng/lần.)</w:t>
            </w:r>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và chứng nhận mậu dịch tự do (FSC), giấy chứng nhận sản phẩm thuốc (CPP), các giấy chứng nhận thuốc thú y để xuất khẩu: 180.000 đồng/1 loại)</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được hồ sơ hợp lệ đối với hồ sơ đăng ký sản xuất để xuất khẩu, sản xuất gia công, san chia; - 40 ngày kể từ ngày nhận được hồ sơ hợp lệ đối với hồ sơ đăng ký thuốc được miễn khảo nghiệm, chế phẩm sinh học để chẩn đoán;  - 06 tháng kể từ ngày nhận được hồ sơ hợp lệ đối với hồ sơ đăng ký thuốc mới, vắc xin, kháng thể, thuốc từ dược liệu. </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và chứng nhận mậu dịch tự do (FSC), giấy chứng nhận sản phẩm thuốc (CPP), các giấy chứng nhận thuốc thú y để xuất khẩu: 180.000 đồng/1 loại)</w:t>
            </w:r>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cấp số đăng ký lưu hành cho một loại thuốc thú y, thuốc thú y thủy sản khi nộp hồ sơ đăng ký lưu hành:  + Đăng ký mới: 1.350.000 đồng/loại thuốc;  + Bổ sung, thay đổi đối với thuốc đã đăng ký (thay đổi thành phần công thức, dạng bào chế, đường dùng, liều dùng, chỉ định điều trị, quy trình sản xuất): 450.000 đồng/lần.)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Đối với thuốc dạng dược phẩm, hóa chất, chế phẩm sinh học được miễn khảo nghiệm, hồ sơ đăng ký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lưu hành theo mẫu quy định tại Phụ lục 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đặc tính của sản phẩm theo mẫu quy định tại Phụ lục VIII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nhãn sản phẩm, tờ hướng dẫn sử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GMP hoặc Giấy chứng nhận hệ thống quản lý chất lượng (ISO) đối với một số loại hoá chất thông dụng, Giấy chứng nhận lưu hành do cơ quan nhà nước có thẩm quyền của nước sản xuất cấp đối với thuốc nhập khẩu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trình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Tiêu chuẩn chất lượng và phương pháp kiểm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nghiên cứu về độ ổn định và hạn sử dụng của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của nhà sản xuất và phiếu phân tích chất lượng sản phẩm của cơ quan kiểm nghiệm thuốc thú y được chỉ định tại Việt Nam cấp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cam kết không vi phạm các quy định của luật sở hữu trí tuệ theo mẫu quy định tại Phụ lục VII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Những thông tin về thuốc gốc, thuốc Generic (tên sản phẩm, tên nhà sản xuất, công thức, dạng bào chế, công dụng, chỉ định điều trị, chống chỉ định, liều lượng sử dụng, thời gian ngừng sử dụng thuốc, những lưu ý đối với động vật được chỉ định, với người sử dụng và các đặc tính kỹ thuật khác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thông tin kỹ thuật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 Đối với thuốc thú y mới dạng dược phẩm, hóa chất, chế phẩm sinh học, hồ sơ đăng ký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lưu hành theo mẫu quy định tại Phụ lục 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đặc tính của sản phẩm theo mẫu quy định tại Phụ lục VIII ban hành kèm theo Thông tư số13/2016/TT-BNNPTNT;</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nhãn sản phẩm, tờ hướng dẫn sử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GMP hoặc giấy chứng nhận hệ thống quản lý chất lượng (ISO) đối với một số loại hoá chất thông dụng, Giấy chứng nhận lưu hành do cơ quan nhà nước có thẩm quyền của nước sản xuất cấp đối với thuốc nhập khẩu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trình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Tiêu chuẩn chất lượng và phương pháp kiểm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các số liệu chứng minh độ an toàn bao gồm cả tài liệu nghiên cứu về độc tính (độc tính cấp, độc tính bán trường diễn, trường diễn, độc tính tế bào, khả năng gây ung thư);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các số liệu chứng minh hiệu lực của sản phẩm bao gồm cả các tài liệu nghiên cứu về dược lý thực nghiệm; về dược lực học, dược động học và sinh khả dụng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Những nghiên cứu về tồn dư trong tất cả các loài động vật được chỉ định dùng thuốc để xác định thời gian ngừng sử dụng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nghiên cứu về độ ổn định và hạn sử dụng của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nghiên cứu về liều dùng và liệu trình điều trị đối với từng loài động vật được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của nhà sản xuất và phiếu phân tích chất lượng sản phẩm của cơ quan kiểm nghiệm thuốc thú y được chỉ định tại Việt Nam cấp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Kết quả khảo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không vi phạm các quy định của luật sở hữu trí tuệ theo mẫu quy định tại Phụ lục VII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thông tin kỹ thuật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vắc xin, kháng thể, hồ sơ đăng ký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lưu hành theo mẫu quy định tại Phụ lục 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đặc tính của sản phẩm theo mẫu quy định tại Phụ lục VIII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nhãn sản phẩm, tờ hướng dẫn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GMP, giấy phép lưu hành sản phẩm do cơ quan nhà nước có thẩm quyền của nước sản xuất cấp đối với sản phẩm nhập khẩu (bản chính hoặc bản sao có đóng dấu xác nhận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trình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Tiêu chuẩn chất lượng, phương pháp kiểm nghiệm vắc xin, kháng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các số liệu chứng minh độ an toàn, hiệu lực của sản phẩm, bao gồm tài liệu nghiên cứu về hàm lượng và độ dài miễn dịch đối với vắc xin;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Những nghiên cứu về tồn dư trong tất cả các loài động vật được chỉ định để xác định thời gian ngừng sử dụng vắc xin, kháng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nghiên cứu về độ ổn định, hồ sơ tóm tắt sản xuất từng lô của 3 lô liên tiếp và đề xuất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pháp xác định liều dùng và liệu trình sử dụng đối với từng loài động vật được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của nhà sản xuất, phiếu phân tích chất lượng sản phẩm của cơ quan kiểm nghiệm thuốc thú y được chỉ định tại Việt Nam (bản chính hoặc bản sao có đóng dấu xác nhận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khảo nghiệm về hiệu lực, an toàn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bao gồm: xuất xứ, lịch sử và độ ổn định của chủng vi sinh vật gốc dùng để chế vắc xin, kháng thể; thông tin và đặc tính của chủng vi sinh vật gốc dùng để sản xuất vắc xin, kháng thể đối với sản phẩm sản xuất trong nước; các tài liệu liên quan đến bản quyền và áp dụng chứng chỉ sản xuất vắc xin, kháng thể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thông tin kỹ thuật khác như kết quả khảo nghiệm trong phạm vi phòng thí nghiệm, số liệu về việc sản phẩm đã được lưu hành tại các nước khác trên thế giới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(4) Đối với chế phẩm sinh học để chẩn đoán (KIT xét nghiệm), hồ sơ đăng ký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lưu hành theo mẫu quy định tại Phụ lục III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đặc tính của sản phẩm theo mẫu quy định tại Phụ lục VIII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nhãn sản phẩm; tờ hướng dẫn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GMP hoặc giấy chứng nhận hệ thống quản lý chất lượng (ISO) hoặc giấy chứng nhận khác tương đương,giấy phép lưu hành sản phẩm do cơ quan nhà nước có thẩm quyền của nước sản xuất cấp đối với sản phẩm nhập khẩu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Phiếu phân tích chất lượng chế phẩm sinh học của cơ sở sản xuất, phiếu phân tích chất lượng chế phẩm sinh học do cơ quan kiểm nghiệm thuốc thú y được chỉ định tại Việt Nam cấp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các số liệu chứng minh độ nhạy phân tích;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các số liệu chứng minh tính đặc hiệu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trình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Tiêu chuẩn chất lượng, phương pháp kiểm nghiệm chế phẩm sinh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nghiên cứu về độ ổn định, hồ sơ tóm tắt sản xuất từng lô của 3 lô liên tiếp và đề xuất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khảo nghiệm, bao gồm nội dung khảo nghiệm về độ nhạy phân tích, tính đặc hiệu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bao gồm: xuất xứ, lịch sử của chủng vi sinh vật gốc dùng để sản xuất chế phẩm sinh học; các tài liệu liên quan đến bản quyền và áp dụng chứng chỉ sản xuất chế phẩm sinh học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thông tin kỹ thuật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(5) Đối với thuốc thú y từ dược liệu, hồ sơ đăng ký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lưu hành theo mẫu quy định tại Phụ lục 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đặc tính của sản phẩm theo mẫu quy định tại Phụ lục VIII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nhãn sản phẩm, tờ hướng dẫn sử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GMP, giấy chứng nhận lưu hành do cơ quan nhà nước có thẩm quyền của nước sản xuất cấp đối với thuốc nhập khẩu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trình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Tiêu chuẩn chất lượng và phương pháp kiểm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các số liệu chứng minh độ an toàn và hiệu quả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Những nghiên cứu về tồn dư trong tất cả các loài động vật được chỉ định dùng thuốc để xác định thời gian ngừng sử dụng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nghiên cứu về độ ổn định và hạn sử dụng của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nghiên cứu về liều dùng và liệu trình điều trị đối với từng loài động vật được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của nhà sản xuất và phiếu phân tích chất lượng sản phẩm của cơ quan kiểm nghiệm thuốc thú y được chỉ định tại Việt Nam cấp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không vi phạm các qui định của luật sở hữu trí tuệ theo mẫu quy định tại Phụ lục VII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thông tin kỹ thuật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thuốc thú y đã có giấy chứng nhận lưu hành tại Việt Nam sản xuất gia công, san chia, hồ sơ đăng ký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sản xuất gia công, san chia theo mẫu quy định tại Phụ lục X ban hành kèm theo Thông tư số 13/2022/TT-BNNPTNT;</w:t>
            </w:r>
          </w:p>
        </w:tc>
        <w:tc>
          <w:p/>
          <w:p>
            <w:pPr>
              <w:spacing w:after="0" w:before="0" w:lineRule="auto" w:line="276"/>
              <w:jc w:val="left"/>
            </w:pPr>
            <w:r>
              <w:rPr>
                <w:rFonts w:ascii="Times New Roman" w:hAnsi="Times New Roman" w:cs="Times New Roman" w:eastAsia="Times New Roman"/>
                <w:b w:val="false"/>
                <w:sz w:val="26"/>
              </w:rPr>
              <w:t>PHỤ LỤC 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thông tin sản phẩm (tên, thành phần, dạng bào chế, quy cách đóng gói, công dụng, cách dùng,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nhãn sản phẩm, tờ hướng dẫn sử dụng (nhãn đã đăng ký, nhãn gia công, san chia);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sản xuất gia công, san chia thuốc thú y giữa cơ sở đặt gia công, san chia và cơ sở nhận gia công, san chia (bản chính hoặc bản sao có đóng dấu xác nhận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trình sản xuất của bên đặt gia công, san chia;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Tiêu chuẩn chất lượng và phương pháp kiểm nghiệm nguyên, phụ liệu ban đầu, bán thành phẩm và thành phẩm của bên đặt gia công, san chia;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của cơ sở nhận gia công, san chia (bản chính hoặc bản sao có đóng dấu xác nhận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(7) Đối với thuốc thú y không có giấy chứng nhận lưu hành tại Việt Nam sản xuất để xuất khẩu, hồ sơ đăng ký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sản xuất để xuất khẩu theo mẫu quy định tại Phụ lục XI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đặc tính của sản phẩm theo mẫu quy định tại Phụ lục VIII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nhãn sản phẩm, tờ hướng dẫn sử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GMP của cơ sở sản xuất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trình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Tiêu chuẩn chất lượng và phương pháp kiểm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phân tích chất lượng sản phẩm của cơ sở sản xuất, phiếu phân tích chất lượng sản phẩm của cơ quan kiểm nghiệm thuốc thú y được chỉ định tại Việt Nam cấp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thuốc sản xuất để xuất khẩu không tiêu thụ ở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không vi phạm các quy định của luật sở hữu trí tuệ theo mẫu quy định tại Phụ lục XII ban hành kèm theo Thông tư số 13/2016/TT-BNNPTNT.</w:t>
            </w:r>
          </w:p>
        </w:tc>
        <w:tc>
          <w:p/>
          <w:p>
            <w:pPr>
              <w:spacing w:after="0" w:before="0" w:lineRule="auto" w:line="276"/>
              <w:jc w:val="left"/>
            </w:pPr>
            <w:r>
              <w:rPr>
                <w:rFonts w:ascii="Times New Roman" w:hAnsi="Times New Roman" w:cs="Times New Roman" w:eastAsia="Times New Roman"/>
                <w:b w:val="false"/>
                <w:sz w:val="26"/>
              </w:rPr>
              <w:t>PHỤ LỤC 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Hồ sơ đăng ký thuốc thú y sản xuất ở nước ngoài phải được viết bằng tiếng Việt hoặc tiếng Anh. Trường hợp hồ sơ viết bằng tiếng Anh, các thông tin trong tờ hướng dẫn sử dụng thuốc, tóm tắt đặc tính sản phẩm bắt buộc phải viết bằng tiếng Việt. 	- Hồ sơ đăng ký thuốc thú y đối với hình thức nộp hồ sơ qua dịch vụ bưu chính hoặc trực tiếp phải được soạn thảo trên khổ giấy A4, đóng chắc chắn. Hồ sơ phải có trang bìa và Mục lục, được sắp xếp theo đúng trình tự của Mục lục, có phân cách giữa các phần. Các phần phân cách phải được đánh số thứ tự để dễ tham khảo; mỗi thuốc thú y phải có hồ sơ đăng ký riêng.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và Thú y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Nôi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thuốc thú y, Giấy chứng nhận lưu hành thuốc thú y sản xuất gia công, san chia, Giấy chứng nhận lưu hành thuốc thú y để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18/2018/TT-BNNPTNT	</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thông tư số 13/2016/TT-BNNPTNT ngày 02/6/2016 của Bộ trưởng Bộ Nông nghiệp và Phát triển nông thôn quy định về quản lý thuốc thú y	</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13/2016/TT-BNNPTNT</w:t>
            </w:r>
          </w:p>
        </w:tc>
        <w:tc>
          <w:p/>
          <w:p>
            <w:pPr>
              <w:spacing w:after="0" w:before="0" w:lineRule="auto" w:line="276"/>
              <w:jc w:val="left"/>
            </w:pPr>
            <w:r>
              <w:rPr>
                <w:rFonts w:ascii="Times New Roman" w:hAnsi="Times New Roman" w:cs="Times New Roman" w:eastAsia="Times New Roman"/>
                <w:b w:val="false"/>
                <w:sz w:val="26"/>
              </w:rPr>
              <w:t>Quy định về quản lý thuốc thú y	</w:t>
            </w:r>
          </w:p>
        </w:tc>
        <w:tc>
          <w:p/>
          <w:p>
            <w:pPr>
              <w:spacing w:after="0" w:before="0" w:lineRule="auto" w:line="276"/>
              <w:jc w:val="left"/>
            </w:pPr>
            <w:r>
              <w:rPr>
                <w:rFonts w:ascii="Times New Roman" w:hAnsi="Times New Roman" w:cs="Times New Roman" w:eastAsia="Times New Roman"/>
                <w:b w:val="false"/>
                <w:sz w:val="26"/>
              </w:rPr>
              <w:t>02-06-2016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35/2016/NĐ-CP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thú y	</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13/2022/TT-BNNPTNT</w:t>
            </w:r>
          </w:p>
        </w:tc>
        <w:tc>
          <w:p/>
          <w:p>
            <w:pPr>
              <w:spacing w:after="0" w:before="0" w:lineRule="auto" w:line="276"/>
              <w:jc w:val="left"/>
            </w:pPr>
            <w:r>
              <w:rPr>
                <w:rFonts w:ascii="Times New Roman" w:hAnsi="Times New Roman" w:cs="Times New Roman" w:eastAsia="Times New Roman"/>
                <w:b w:val="false"/>
                <w:sz w:val="26"/>
              </w:rPr>
              <w:t>Thông tư 13/2022/TT-BNNPTNT</w:t>
            </w:r>
          </w:p>
        </w:tc>
        <w:tc>
          <w:p/>
          <w:p>
            <w:pPr>
              <w:spacing w:after="0" w:before="0" w:lineRule="auto" w:line="276"/>
              <w:jc w:val="left"/>
            </w:pPr>
            <w:r>
              <w:rPr>
                <w:rFonts w:ascii="Times New Roman" w:hAnsi="Times New Roman" w:cs="Times New Roman" w:eastAsia="Times New Roman"/>
                <w:b w:val="false"/>
                <w:sz w:val="26"/>
              </w:rPr>
              <w:t>28-09-2022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2026-05-19T11:30:31Z</dcterms:created>
  <dc:creator>Apache POI</dc:creator>
</cp:coreProperties>
</file>