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xử lý thông tin tố cáo: Khi nhận được tố cáo thì người giải quyết tố cáo có trách nhiệm phân loại và xử lý như sau:
a) Nếu tố cáo thuộc thẩm quyền giải quyết của Bộ trưởng, thủ trưởng cơ quan ngang Bộ, cơ quan thuộc Chính phủ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 Bước 2: Thụ lý, xác minh nội dung tố cáo: cơ quan có thẩm quyền ban hành quyết định thụ lý giải quyết tố cáo (sau đây gọi tắt là quyết định thụ lý). Người giải quyết tố cáo phải thông báo cho người tố cáo về thời điểm thụ lý tố cáo và các nội dung tố cáo được thụ lý. Việc thay đổi, bổ sung nội dung quyết định thụ lý phải thực hiện bằng quyết định của người giải quyết tố cáo. Trong trường hợp người giải quyết tố cáo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quá trình xác minh, Tổ xác minh phải làm việc với người tố cáo; người bị tố cáo, thu thập các thông tin, tài liệu, bằng chứng liên quan đến nội dung tố cáo; xác minh thực tế, báo cáo kết quả xác minh…(Theo quy định tại các điều từ Điều 12 đến Điều 20 của Thông tư 06/2013/TT-TTCP của Thanh tra Chính phủ quy định quy trình giải quyết tố cáo ).</w:t>
      </w:r>
    </w:p>
    <w:p>
      <w:pPr>
        <w:spacing w:after="0" w:before="0" w:lineRule="auto" w:line="276"/>
        <w:jc w:val="both"/>
      </w:pPr>
      <w:r>
        <w:rPr>
          <w:rFonts w:ascii="Times New Roman" w:hAnsi="Times New Roman" w:cs="Times New Roman" w:eastAsia="Times New Roman"/>
          <w:b w:val="false"/>
          <w:sz w:val="26"/>
        </w:rPr>
        <w:t>- Bước 3: kết luận nội dung tố cáo: căn cứ báo cáo kết quả xác minh nội dung tố cáo, các thông tin, tài liệu, chứng cứ có liên quan, đối chiếu với các quy định của pháp luật, thủ trưởng cơ quan Bộ, ngành ban hành kết luận nội dung tố cáo. Kết luận nội dung tố cáo phải có các nội dung theo quy định tại Khoản 2, Điều 23 Thông tư 06/2013/TT-TTCP ngày 30/9/2013 của Thanh tra Chính phủ.</w:t>
      </w:r>
    </w:p>
    <w:p>
      <w:pPr>
        <w:spacing w:after="0" w:before="0" w:lineRule="auto" w:line="276"/>
        <w:jc w:val="both"/>
      </w:pPr>
      <w:r>
        <w:rPr>
          <w:rFonts w:ascii="Times New Roman" w:hAnsi="Times New Roman" w:cs="Times New Roman" w:eastAsia="Times New Roman"/>
          <w:b w:val="false"/>
          <w:sz w:val="26"/>
        </w:rPr>
        <w:t>- Bước 4: xử lý tố cáo của người giải quyết tố cáo: Ngay sau khi có kết luận về nội dung tố cáo, người đứng đầu Bộ, cơ quan ngang Bộ, cơ quan thuộc Chính phủ phải căn cứ kết quả xác minh, kết luận nội dung tố cáo để xử lý theo quy định tại Điều 24 Thông tư 06/2013/TT-TTCP ngày 30/9/2013 của Thanh tra Chính phủ.</w:t>
      </w:r>
    </w:p>
    <w:p>
      <w:pPr>
        <w:spacing w:after="0" w:before="0" w:lineRule="auto" w:line="276"/>
        <w:jc w:val="both"/>
      </w:pPr>
      <w:r>
        <w:rPr>
          <w:rFonts w:ascii="Times New Roman" w:hAnsi="Times New Roman" w:cs="Times New Roman" w:eastAsia="Times New Roman"/>
          <w:b w:val="false"/>
          <w:sz w:val="26"/>
        </w:rPr>
        <w:t xml:space="preserve">- Bước 5: công khai kết luận nội dung tố cáo, quyết định xử lý hành vi vi phạm bị tố cáo và thông báo kết quả giải quyết tố cáo cho người tố cáo.
Theo quy định tại Điều 25 Thông tư 06/2013/TT-TTCP ngày 30/9/2013:
1. Người giải quyết tố cáo có trách nhiệm công khai kết luận nội dung tố cáo, quyết định xử lý hành vi vi phạm bị tố cáo theo quy định tại Điều 11 Nghị định số 76/2012/NĐ-CP ngày 03/10/2012 của Chính phủ.
2.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a) Gửi kết luận nội dung tố cáo, quyết định, văn bản xử lý tố cáo.
b) Gửi văn bản thông báo kết quả giải quyết tố cáo theo Mẫu số 19-TC ban hành kèm theo Thông tư này, trong đó phải nêu được kết quả xác minh, kết luận nội dung tố cáo, nội dung quyết định, văn bản xử lý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2026-05-19T13:33:21Z</dcterms:created>
  <dc:creator>Apache POI</dc:creator>
</cp:coreProperties>
</file>