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424/QĐ-TTCP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lần 2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đơn.
 Nếu khiếu nại lần hai thuộc thẩm quyền giải quyết của UBND huyện theo Điều 18 Luật Khiếu nại thì người khiếu nại phải gửi đơn kèm theo bản sao quyết định giải quyết khiếu nại lần đầu và các tài liệu liên quan.</w:t>
      </w:r>
    </w:p>
    <w:p>
      <w:pPr>
        <w:spacing w:after="0" w:before="0" w:lineRule="auto" w:line="276"/>
        <w:jc w:val="both"/>
      </w:pPr>
      <w:r>
        <w:rPr>
          <w:rFonts w:ascii="Times New Roman" w:hAnsi="Times New Roman" w:cs="Times New Roman" w:eastAsia="Times New Roman"/>
          <w:b w:val="false"/>
          <w:sz w:val="26"/>
        </w:rPr>
        <w:t>Bước 2: Thụ lý đơn.
Trong thời hạn 10 ngày, kể từ ngày nhận được khiếu nại thuộc thẩm quyền giải quyết của mình, cơ quan có thẩm quyền thụ lý đơn để giải quyết và thông báo bằng văn bản cho người khiếu nại, người giải quyết khiếu nại lần đầu biết; trường hợp không thụ lý để giải quyết thì thông báo bằng văn bản cho người khiếu nại và nêu rõ lý do.</w:t>
      </w:r>
    </w:p>
    <w:p>
      <w:pPr>
        <w:spacing w:after="0" w:before="0" w:lineRule="auto" w:line="276"/>
        <w:jc w:val="both"/>
      </w:pPr>
      <w:r>
        <w:rPr>
          <w:rFonts w:ascii="Times New Roman" w:hAnsi="Times New Roman" w:cs="Times New Roman" w:eastAsia="Times New Roman"/>
          <w:b w:val="false"/>
          <w:sz w:val="26"/>
        </w:rPr>
        <w:t>Bước 3: Xác minh vụ việc khiếu nại.
Trong quá trình giải quyết khiếu nại lần hai, cơ quan có thẩm quyền căn cứ vào vào nội dung, tính chất của việc khiếu nại tiến hành xác minh, kết luận nội dung khiếu nại. Việc xác minh thực hiện theo quy định tại khoản 2, 3, 4 Điều 29 Luật Khiếu nại, Mục 2, chương II của Thông tư số  07/2013/TT-TTCP ngày 31 tháng 10 năm 2013 của Thanh tra Chính phủ quy định quy trình giải quyết khiếu nại hành chính.</w:t>
      </w:r>
    </w:p>
    <w:p>
      <w:pPr>
        <w:spacing w:after="0" w:before="0" w:lineRule="auto" w:line="276"/>
        <w:jc w:val="both"/>
      </w:pPr>
      <w:r>
        <w:rPr>
          <w:rFonts w:ascii="Times New Roman" w:hAnsi="Times New Roman" w:cs="Times New Roman" w:eastAsia="Times New Roman"/>
          <w:b w:val="false"/>
          <w:sz w:val="26"/>
        </w:rPr>
        <w:t>Bước 4: Tổ chức đối thoại.
Trong quá trình giải quyết khiếu nại lần hai, cơ quan có thẩm quyền tiến hành đối thoại với người khiếu nại, người bị khiếu nại, người có quyền và nghĩa vụ liên quan, cơ quan, tổ chức, cá nhân có liên quan để làm rõ nội dung khiếu nại, yêu cầu của người khiếu nại, hướng giải quyết khiếu nại, thông báo bằng văn bản với người khiếu nại, người bị khiếu nại, người có quyền và nghĩa vụ liên quan, cơ quan, tổ chức có liên quan biết thời gian, địa điểm, nội dung việc gặp gỡ, đối thoại.
Khi đối thoại, đại diện cơ quan thẩm quyền nêu rõ nội dung cần đối thoại; kết quả xác minh nội dung khiếu nại; người tham gia đối thoại có quyền phát biểu ý kiến, đưa ra những bằng chứng liên quan đến vụ việc khiếu nại và yêu cầu của mình.
Việc đối thoại được lập thành biên bản; biên bản ghi rõ ý kiến của những người tham gia; kết quả đối thoại, có chữ ký hoặc điểm chỉ của người tham gia; trường hợp người tham gia đối thoại không ký, điểm chỉ xác nhận thì phải ghi rõ lý do, biên bản này được lưu vào hồ sơ vụ việc khiếu nại. Kết quả đối thoại là một trong các căn cứ để giải quyết khiếu nại.</w:t>
      </w:r>
    </w:p>
    <w:p>
      <w:pPr>
        <w:spacing w:after="0" w:before="0" w:lineRule="auto" w:line="276"/>
        <w:jc w:val="both"/>
      </w:pPr>
      <w:r>
        <w:rPr>
          <w:rFonts w:ascii="Times New Roman" w:hAnsi="Times New Roman" w:cs="Times New Roman" w:eastAsia="Times New Roman"/>
          <w:b w:val="false"/>
          <w:sz w:val="26"/>
        </w:rPr>
        <w:t>Bước 5: Ra quyết định giải quyết khiếu nại và công khai quyết định giải quyết.
Chủ tịch UBND cấp huyện ra quyết định giải quyết khiếu nại bằng văn bản. Nội dung Quyết định giải quyết khiếu nại có các nội dung: Ngày, tháng, năm ra quyết định; Tên, địa chỉ của người khiếu nại, người bị khiếu nại; Nội dung khiếu nại; Kết quả giải quyết khiếu nại của người giải quyết khiếu nại lần đầu; Kết quả xác minh nội dung khiếu nại; Kết quả đối thoại; Căn cứ pháp luật để giải quyết khiếu nại; Kết luận nội dung khiếu nại là đúng, đúng một phần hoặc sai toàn bộ. Trường hợp khiếu nại là đúng hoặc đúng một phần thì yêu cầu người có quyết định hành chính, hành vi hành chính bị khiếu nại sửa đổi, hủy bỏ một phần hay toàn bộ quyết định hành chính, chấm dứt hành vi hành chính bị khiếu nại. Trường hợp kết luận nội dung khiếu nại là sai toàn bộ thì yêu cầu người khiếu nại, người có quyền, nghĩa vụ liên quan thực hiện nghiêm chỉnh quyết định hành chính, hành vi hành chính; Việc bồi thường cho người bị thiệt hại (nếu có); Quyền khởi kiện vụ án hành chính tại Toà án.
Trong thời hạn 07 ngày, kể từ ngày có quyết định giải quyết khiếu nại lần 2, gửi quyết định giải quyết khiếu nại cho người khiếu nại, người bị khiếu nại, người giải quyết khiếu nại lần đầu, người có quyền, nghĩa vụ liên quan, cơ quan, tổ chức, cá nhân có thẩm quyền chuyển khiếu nại đến. Ủy ban nhân dân huyện công khai quyết định giải quyết khiếu nại theo một trong các hình thức sau đây:  Công bố tại cuộc họp cơ quan, tổ chức nơi người bị khiếu nại công tác; Niêm yết tại trụ sở cơ quan; Thông báo trên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37, Luật Khiếu nại:
Thời hạn giải quyết khiếu nại lần hai không quá 45 ngày,  kể từ ngày thụ lý để giải quyết; đối với vụ việc phức tạp thì thời hạn giải quyết khiếu nại có thể kéo dài hơn nhưng không quá 60 ngày, kể từ ngày thụ lý để giải quyết.
 Ở vùng sâu, vùng xa đi lại khó khăn, thời hạn giải quyết khiếu nại lần hai không quá 60 ngày, kể từ ngày thụ lý để giải quyết; đối với vụ việc phức tạp thì thời hạn giải quyết khiếu nại có thể kéo dài hơn nhưng không quá 70 ngày, kể từ ngày thụ lý để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37, Luật Khiếu nại:
Thời hạn giải quyết khiếu nại lần hai không quá 45 ngày,  kể từ ngày thụ lý để giải quyết; đối với vụ việc phức tạp thì thời hạn giải quyết khiếu nại có thể kéo dài hơn nhưng không quá 60 ngày, kể từ ngày thụ lý để giải quyết.
 Ở vùng sâu, vùng xa đi lại khó khăn, thời hạn giải quyết khiếu nại lần hai không quá 60 ngày, kể từ ngày thụ lý để giải quyết; đối với vụ việc phức tạp thì thời hạn giải quyết khiếu nại có thể kéo dài hơn nhưng không quá 70 ngày, kể từ ngày thụ lý để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Thông tư 02-2016.docx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giải quyết khiếu nại lần đầu</w:t>
            </w:r>
          </w:p>
        </w:tc>
        <w:tc>
          <w:p/>
          <w:p>
            <w:pPr>
              <w:spacing w:after="0" w:before="0" w:lineRule="auto" w:line="276"/>
              <w:jc w:val="left"/>
            </w:pPr>
            <w:r>
              <w:rPr>
                <w:rFonts w:ascii="Times New Roman" w:hAnsi="Times New Roman" w:cs="Times New Roman" w:eastAsia="Times New Roman"/>
                <w:b w:val="false"/>
                <w:sz w:val="26"/>
              </w:rPr>
              <w:t>Qyết định giải quyết khiếu nại lần đầu.doc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có liên quan.</w:t>
            </w:r>
          </w:p>
        </w:tc>
        <w:tc>
          <w:p/>
          <w:p>
            <w:pPr>
              <w:spacing w:after="0" w:before="0" w:lineRule="auto" w:line="276"/>
              <w:jc w:val="left"/>
            </w:pPr>
            <w:r>
              <w:rPr>
                <w:rFonts w:ascii="Times New Roman" w:hAnsi="Times New Roman" w:cs="Times New Roman" w:eastAsia="Times New Roman"/>
                <w:b w:val="false"/>
                <w:sz w:val="26"/>
              </w:rPr>
              <w:t>Mẫu Thông tư 07-2013.docx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khiếu nại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75/2012/NĐ-CP</w:t>
            </w:r>
          </w:p>
        </w:tc>
        <w:tc>
          <w:p/>
          <w:p>
            <w:pPr>
              <w:spacing w:after="0" w:before="0" w:lineRule="auto" w:line="276"/>
              <w:jc w:val="left"/>
            </w:pPr>
            <w:r>
              <w:rPr>
                <w:rFonts w:ascii="Times New Roman" w:hAnsi="Times New Roman" w:cs="Times New Roman" w:eastAsia="Times New Roman"/>
                <w:b w:val="false"/>
                <w:sz w:val="26"/>
              </w:rPr>
              <w:t>Nghị định 75/2012/NĐ-CP - Quy định chi tiết một số điều của Luật Khiếu nại</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02/2011/QH13 - Luật Khiếu nại</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07/2013/TT-TTCP</w:t>
            </w:r>
          </w:p>
        </w:tc>
        <w:tc>
          <w:p/>
          <w:p>
            <w:pPr>
              <w:spacing w:after="0" w:before="0" w:lineRule="auto" w:line="276"/>
              <w:jc w:val="left"/>
            </w:pPr>
            <w:r>
              <w:rPr>
                <w:rFonts w:ascii="Times New Roman" w:hAnsi="Times New Roman" w:cs="Times New Roman" w:eastAsia="Times New Roman"/>
                <w:b w:val="false"/>
                <w:sz w:val="26"/>
              </w:rPr>
              <w:t>Thông tư 07/2013/TT-TTCP - Quy định quy trình giải quyết khiếu nại hành chính</w:t>
            </w:r>
          </w:p>
        </w:tc>
        <w:tc>
          <w:p/>
          <w:p>
            <w:pPr>
              <w:spacing w:after="0" w:before="0" w:lineRule="auto" w:line="276"/>
              <w:jc w:val="left"/>
            </w:pPr>
            <w:r>
              <w:rPr>
                <w:rFonts w:ascii="Times New Roman" w:hAnsi="Times New Roman" w:cs="Times New Roman" w:eastAsia="Times New Roman"/>
                <w:b w:val="false"/>
                <w:sz w:val="26"/>
              </w:rPr>
              <w:t>31-10-2013</w:t>
            </w:r>
          </w:p>
        </w:tc>
        <w:tc>
          <w:p/>
          <w:p>
            <w:pPr>
              <w:spacing w:after="0" w:before="0" w:lineRule="auto" w:line="276"/>
              <w:jc w:val="left"/>
            </w:pPr>
            <w:r>
              <w:rPr>
                <w:rFonts w:ascii="Times New Roman" w:hAnsi="Times New Roman" w:cs="Times New Roman" w:eastAsia="Times New Roman"/>
                <w:b w:val="false"/>
                <w:sz w:val="26"/>
              </w:rPr>
              <w:t>Thanh tra Chính phủ</w:t>
            </w:r>
          </w:p>
        </w:tc>
      </w:tr>
      <w:tr>
        <w:tc>
          <w:p/>
          <w:p>
            <w:pPr>
              <w:spacing w:after="0" w:before="0" w:lineRule="auto" w:line="276"/>
              <w:jc w:val="left"/>
            </w:pPr>
            <w:r>
              <w:rPr>
                <w:rFonts w:ascii="Times New Roman" w:hAnsi="Times New Roman" w:cs="Times New Roman" w:eastAsia="Times New Roman"/>
                <w:b w:val="false"/>
                <w:sz w:val="26"/>
              </w:rPr>
              <w:t>02/2016/TT-TTCP</w:t>
            </w:r>
          </w:p>
        </w:tc>
        <w:tc>
          <w:p/>
          <w:p>
            <w:pPr>
              <w:spacing w:after="0" w:before="0" w:lineRule="auto" w:line="276"/>
              <w:jc w:val="left"/>
            </w:pPr>
            <w:r>
              <w:rPr>
                <w:rFonts w:ascii="Times New Roman" w:hAnsi="Times New Roman" w:cs="Times New Roman" w:eastAsia="Times New Roman"/>
                <w:b w:val="false"/>
                <w:sz w:val="26"/>
              </w:rPr>
              <w:t>Thông tư 02/2016/TT-TTCP - Sửa đổi, bổ sung một số điều của Thông tư số 07/2013/TT-TTCP ngày 31 tháng 10 năm 2013 của Thanh tra Chính phủ quy định quy trình giải quyết khiếu nại hành chính</w:t>
            </w:r>
          </w:p>
        </w:tc>
        <w:tc>
          <w:p/>
          <w:p>
            <w:pPr>
              <w:spacing w:after="0" w:before="0" w:lineRule="auto" w:line="276"/>
              <w:jc w:val="left"/>
            </w:pPr>
            <w:r>
              <w:rPr>
                <w:rFonts w:ascii="Times New Roman" w:hAnsi="Times New Roman" w:cs="Times New Roman" w:eastAsia="Times New Roman"/>
                <w:b w:val="false"/>
                <w:sz w:val="26"/>
              </w:rPr>
              <w:t>20-10-2016</w:t>
            </w:r>
          </w:p>
        </w:tc>
        <w:tc>
          <w:p/>
          <w:p>
            <w:pPr>
              <w:spacing w:after="0" w:before="0" w:lineRule="auto" w:line="276"/>
              <w:jc w:val="left"/>
            </w:pPr>
            <w:r>
              <w:rPr>
                <w:rFonts w:ascii="Times New Roman" w:hAnsi="Times New Roman" w:cs="Times New Roman" w:eastAsia="Times New Roman"/>
                <w:b w:val="false"/>
                <w:sz w:val="26"/>
              </w:rPr>
              <w:t>Thanh tra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khiếu nại đã có quyết định giải quyết lần đầu;
- Việc khiếu nại không thuộc một trong các trường hợp được quy định tại Điều 11 Luật Khiếu nại.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2026-05-26T10:59:31Z</dcterms:created>
  <dc:creator>Apache POI</dc:creator>
</cp:coreProperties>
</file>