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khiếu nại.
Nếu khiếu nại thuộc thẩm quyền giải quyết của giám đốc sở, chủ tịch UBND cấp tỉnh theo quy định tại Điều 20, 21 Luật Khiếu nại, người khiếu nại phải gửi đơn và các tài liệu liên quan (nếu có) cho người có thẩm quyền giải quyết.</w:t>
      </w:r>
    </w:p>
    <w:p>
      <w:pPr>
        <w:spacing w:after="0" w:before="0" w:lineRule="auto" w:line="276"/>
        <w:jc w:val="both"/>
      </w:pPr>
      <w:r>
        <w:rPr>
          <w:rFonts w:ascii="Times New Roman" w:hAnsi="Times New Roman" w:cs="Times New Roman" w:eastAsia="Times New Roman"/>
          <w:b w:val="false"/>
          <w:sz w:val="26"/>
        </w:rPr>
        <w:t>Bước 2: Thụ lý giải quyết khiếu nại.
Trong thời hạn 10 ngày, kể từ ngày nhận được đơn khiếu nại thuộc thẩm quyền giải quyết của mình, người có thẩm quyền thụ lý giải quyết và thông báo về việc thụ lý giải quyết cho người khiếu nại; trường hợp không thụ lý để giải quyết thì nêu rõ lý do.</w:t>
      </w:r>
    </w:p>
    <w:p>
      <w:pPr>
        <w:spacing w:after="0" w:before="0" w:lineRule="auto" w:line="276"/>
        <w:jc w:val="both"/>
      </w:pPr>
      <w:r>
        <w:rPr>
          <w:rFonts w:ascii="Times New Roman" w:hAnsi="Times New Roman" w:cs="Times New Roman" w:eastAsia="Times New Roman"/>
          <w:b w:val="false"/>
          <w:sz w:val="26"/>
        </w:rPr>
        <w:t>Bước 3: Xác minh nội dung khiếu nại.
Trong thời hạn giải quyết khiếu nại lần đầu theo quy định tại Điều 28 Luật Khiếu nại, người có thẩm quyền giải quyết khiếu nại có trách nhiệm: + Kiểm tra lại quyết định hành chính, hành vi hành chính của mình, của người có trách nhiệm do mình quản lý trực tiếp, nếu khiếu nại đúng thì ra quyết định giải quyết khiếu nại ngay. + Trường hợp chưa có cơ sở kết luận nội dung khiếu nại thì tự mình tiến hành xác minh, kết luận nội dung khiếu nại hoặc giao cơ quan thanh tra nhà nước hoặc cơ quan, tổ chức, cá nhân có trách nhiệm xác minh nội dung khiếu nại, kiến nghị giải quyết khiếu nại. Việc xác minh nội dung khiếu nại được thực hiện theo quy định tại Điều 29 Luật Khiếu nại, Mục 2, Chương II của Thông tư số 07/2013/TT-TTCP ngày 31 tháng 10 năm 2013 của Thanh tra Chính phủ quy định quy trình giải quyết khiếu nại hành chính.</w:t>
      </w:r>
    </w:p>
    <w:p>
      <w:pPr>
        <w:spacing w:after="0" w:before="0" w:lineRule="auto" w:line="276"/>
        <w:jc w:val="both"/>
      </w:pPr>
      <w:r>
        <w:rPr>
          <w:rFonts w:ascii="Times New Roman" w:hAnsi="Times New Roman" w:cs="Times New Roman" w:eastAsia="Times New Roman"/>
          <w:b w:val="false"/>
          <w:sz w:val="26"/>
        </w:rPr>
        <w:t>Bước 4: Tổ chức đối thoại (nếu yêu cầu của người khiếu nại và kết quả xác minh nội dung khiếu nại còn khác nhau). Trường hợp khiếu nại quyết định kỷ luật cán bộ, công chức thì cơ quan, tổ chức phải đối thoại với người khiếu nại.
Đại diện cơ quan giải quyết khiếu nại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thông báo bằng văn bản với người khiếu nại, người bị khiếu nại, người có quyền và nghĩa vụ liên quan, cơ quan, tổ chức có liên quan biết thời gian, địa điểm, nội dung việc  đối thoại.
Khi đối thoại, người giải quyết nêu rõ nội dung cần đối thoại; kết quả xác minh nội dung khiếu nại; người tham gia đối thoại có quyền phát biểu ý kiến, đưa ra những bằng chứng liên quan đến vụ việc khiếu nại và yêu cầu của mình.
Việc đối thoại được lập thành biên bản; biên bản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5:  Ra quyết định giải quyết khiếu nại.
Chủ tịch UBND cấp tỉnh, Giám đốc Sở ra quyết định giải quyết khiếu nại bằng văn bản và trong thời hạn 03 ngày làm việc và gửi quyết định giải quyết khiếu nại cho người khiếu nại, người bị khiếu nại, người có quyền, nghĩa vụ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Thông tư 02-2016.docx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p>
            <w:pPr>
              <w:spacing w:after="0" w:before="0" w:lineRule="auto" w:line="276"/>
              <w:jc w:val="left"/>
            </w:pPr>
            <w:r>
              <w:rPr>
                <w:rFonts w:ascii="Times New Roman" w:hAnsi="Times New Roman" w:cs="Times New Roman" w:eastAsia="Times New Roman"/>
                <w:b w:val="false"/>
                <w:sz w:val="26"/>
              </w:rPr>
              <w:t>Mẫu Thông tư 07-2013.docx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 Thanh tra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02/2016/TT-TTCP</w:t>
            </w:r>
          </w:p>
        </w:tc>
        <w:tc>
          <w:p/>
          <w:p>
            <w:pPr>
              <w:spacing w:after="0" w:before="0" w:lineRule="auto" w:line="276"/>
              <w:jc w:val="left"/>
            </w:pPr>
            <w:r>
              <w:rPr>
                <w:rFonts w:ascii="Times New Roman" w:hAnsi="Times New Roman" w:cs="Times New Roman" w:eastAsia="Times New Roman"/>
                <w:b w:val="false"/>
                <w:sz w:val="26"/>
              </w:rPr>
              <w:t>Thông tư 02/2016/TT-TTCP - Sửa đổi, bổ sung một số điều của Thông tư số 07/2013/TT-TTCP ngày 31 tháng 10 năm 2013 của Thanh tra Chính phủ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20-10-2016</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khiếu nại phải là người có quyền, lợi ích hợp pháp chịu tác động trực tiếp bởi quyết định hành chính, hành vi hành chính mà mình khiếu nại.
2. Người khiếu nại phải là người có năng lực hành vi dân sự đầy đủ theo quy định của pháp luật; trong trường hợp thông qua người đại diện để thực hiện việc khiếu nại thì người đại diện phải theo quy định tại Điều 12, Điều 16 Luật Khiếu nại.
3. Người khiếu nại phải làm đơn khiếu nại và gửi đến đúng cơ quan có thẩm quyền giải quyết trong thời hạn, thời hiệu theo quy định của Luật Khiếu nại
4. Việc khiếu nại chưa có quyết định giải quyết lần hai.
5. Việc khiếu nại chưa được tòa án thụ lý để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2026-05-10T15:57:37Z</dcterms:created>
  <dc:creator>Apache POI</dc:creator>
</cp:coreProperties>
</file>