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bản thêm ấn phẩm báo chí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chủ quản báo chí có nhu cầu xuất bản thêm ấn phẩm báo chí gửi hồ sơ đến Bộ Thông tin và Truyền thông đề nghị cấp Giấy phép xuất bản thêm ấn phẩm báo chí.</w:t>
      </w:r>
    </w:p>
    <w:p>
      <w:pPr>
        <w:spacing w:after="0" w:before="0" w:lineRule="auto" w:line="276"/>
        <w:jc w:val="both"/>
      </w:pPr>
      <w:r>
        <w:rPr>
          <w:rFonts w:ascii="Times New Roman" w:hAnsi="Times New Roman" w:cs="Times New Roman" w:eastAsia="Times New Roman"/>
          <w:b w:val="false"/>
          <w:sz w:val="26"/>
        </w:rPr>
        <w:t xml:space="preserve"> Trong thời hạn 30 ngày kể từ ngày nhận đủ hồ sơ hợp lệ, Bộ Thông tin và Truyền thông có trách nhiệm cấp Giấy phép xuất bản thêm ấn phẩm báo chí; trường hợp không chấp thuận, Bộ Thông tin và Truyền thông phải có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đầy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đầy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đề nghị cấp giấy phép xuất bản thêm ấn phẩm bảo chí;</w:t>
            </w:r>
          </w:p>
        </w:tc>
        <w:tc>
          <w:p/>
          <w:p>
            <w:pPr>
              <w:spacing w:after="0" w:before="0" w:lineRule="auto" w:line="276"/>
              <w:jc w:val="left"/>
            </w:pPr>
            <w:r>
              <w:rPr>
                <w:rFonts w:ascii="Times New Roman" w:hAnsi="Times New Roman" w:cs="Times New Roman" w:eastAsia="Times New Roman"/>
                <w:b w:val="false"/>
                <w:sz w:val="26"/>
              </w:rPr>
              <w:t>Mẫu 4 - Tờ khai đề nghị cấp GPXB ấn phẩm, phụ trương.doc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xuất bản thêm ấn phẩm báo chí có xác nhận của cơ quan chủ quản báo chí gồm các nội dung sau:  + Sự cần thiết và cơ sở pháp lý;  + Trình bày việc đáp ứng đầy đủ các điều kiện quy định tại Điều 30 Luật báo chí và các tài liệu kèm theo;  + Kết cấu và các nội dung chính của ấn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ấn phẩm có xác nhận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bản thêm ấn phẩm báo chí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xuất bản thêm ấn phẩm báo chí:
1. Có tôn chỉ, mục đích phù hợp với tôn chỉ, mục đích của cơ quan báo chí; đối tượng phục vụ; nơi đặt máy chủ và đơn vị cung cấp dịch vụ kết nối (đối với chuyên trang của báo điện tử) phù hợp với nội dung giấy phép hoạt động của cơ quan báo chí.
2. Có phương án về tổ chức và nhân sự bảo đảm hoạt động của ấn phẩm báo chí, phụ trương, kênh phát thanh, kênh truyền hình, chuyên trang của báo điện tử.
3. Có tên và hình thức trình bày tên ấn phẩm báo chí, phụ trương; tên và biểu tượng kênh phát thanh, kênh truyền hình; tên và giao diện trang chủ chuyên trang của báo điện tử.
4. Có các điều kiện cơ sở vật chất, kỹ thuật; phương án tài chính; có các giải pháp kỹ thuật bảo đảm an toàn, an ninh thông tin; có tên miền cấp dưới phù hợp với tên miền đã đăng ký đối với chuyên trang của báo điện tử; có phương án, kế hoạch thuê hoặc sử dụng hạ tầng truyền dẫn, phát sóng đối với kênh phát thanh, kênh truyền hình.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2026-05-21T17:19:24Z</dcterms:created>
  <dc:creator>Apache POI</dc:creator>
</cp:coreProperties>
</file>