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định thiết bị viễn thông, đài vô tuyến điện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thẩm định và cấp Giấy chứng nhận kiểm định (theo quy định tại khoản 1 Điều 7 Thông tư số 07/2020/TT-BTTTT);</w:t>
      </w:r>
    </w:p>
    <w:p>
      <w:pPr>
        <w:spacing w:after="0" w:before="0" w:lineRule="auto" w:line="276"/>
        <w:jc w:val="both"/>
      </w:pPr>
      <w:r>
        <w:rPr>
          <w:rFonts w:ascii="Times New Roman" w:hAnsi="Times New Roman" w:cs="Times New Roman" w:eastAsia="Times New Roman"/>
          <w:b w:val="false"/>
          <w:sz w:val="26"/>
        </w:rPr>
        <w:t>- Sau khi hồ sơ được tiếp nhận, trong thời hạn năm (05) ngày làm việc kể từ ngày nộp hồ sơ, tổ chức kiểm định thông báo cho tổ chức, doanh nghiệp bằng văn bản về việc đã tiếp nhận hồ sơ và thông báo phí thẩm định điều kiện hoạt động viễn thông đối với thiết bị viễn thông, đài vô tuyến điện (theo quy định tại khoản 3 Điều 7 Thông tư số 07/2020/TT-BTTTT);</w:t>
      </w:r>
    </w:p>
    <w:p>
      <w:pPr>
        <w:spacing w:after="0" w:before="0" w:lineRule="auto" w:line="276"/>
        <w:jc w:val="both"/>
      </w:pPr>
      <w:r>
        <w:rPr>
          <w:rFonts w:ascii="Times New Roman" w:hAnsi="Times New Roman" w:cs="Times New Roman" w:eastAsia="Times New Roman"/>
          <w:b w:val="false"/>
          <w:sz w:val="26"/>
        </w:rPr>
        <w:t>- Trong thời hạn ba mươi (30) ngày, kể từ ngày tổ chức, doanh nghiệp nộp phí thẩm định, tổ chức kiểm định tiến hành thẩm định và cấp Giấy chứng nhận kiểm định (theo quy định tại khoản 4 Điều 7 Thông tư số 07/2020/TT-BTTTT);</w:t>
      </w:r>
    </w:p>
    <w:p>
      <w:pPr>
        <w:spacing w:after="0" w:before="0" w:lineRule="auto" w:line="276"/>
        <w:jc w:val="both"/>
      </w:pPr>
      <w:r>
        <w:rPr>
          <w:rFonts w:ascii="Times New Roman" w:hAnsi="Times New Roman" w:cs="Times New Roman" w:eastAsia="Times New Roman"/>
          <w:b w:val="false"/>
          <w:sz w:val="26"/>
        </w:rPr>
        <w:t>- Trường hợp hồ sơ có sự không phù hợp trong quá trình thẩm định, tổ chức kiểm định thông báo bằng văn bản cho tổ chức, doanh nghiệp nêu rõ điểm không phù hợp. Trong thời hạn hai mươi (20) ngày, kể từ ngày có thông báo của tổ chức kiểm định, tổ chức, doanh nghiệp phải khắc phục những điểm không phù hợp và nộp lại hồ sơ cho tổ chức kiểm định để tiếp tục thẩm định và cấp Giấy chứng nhận kiểm định trong mười (10) ngày. Trường hợp không nộp hồ sơ khắc phục đúng thời hạn, tổ chức kiểm định có quyền từ chối tiếp tục thẩm định, không phải hoàn lại phí thẩm định và thông báo bằng văn bản cho tổ chức, doanh nghiệp (theo quy định tại khoản 5 Điều 7 Thông tư số 07/2020/TT-BTTTT).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(1.100.000 đồng/01 lần thẩm định (theo quy định tại Thông tư số 82/2020/TT-BTC ngày 22/9/2020 của Bộ Tài chính).)</w:t>
            </w:r>
          </w:p>
        </w:tc>
        <w:tc>
          <w:p/>
          <w:p>
            <w:pPr>
              <w:spacing w:after="0" w:before="0" w:lineRule="auto" w:line="276"/>
              <w:jc w:val="left"/>
            </w:pPr>
            <w:r>
              <w:rPr>
                <w:rFonts w:ascii="Times New Roman" w:hAnsi="Times New Roman" w:cs="Times New Roman" w:eastAsia="Times New Roman"/>
                <w:b w:val="false"/>
                <w:sz w:val="26"/>
              </w:rPr>
              <w:t>30 ngày kể từ ngày nộp phí thẩm định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(1.100.000 đồng/01 lần thẩm định (theo quy định tại Thông tư số 82/2020/TT-BTC ngày 22/9/2020 của Bộ Tài chính).)</w:t>
            </w:r>
          </w:p>
        </w:tc>
        <w:tc>
          <w:p/>
          <w:p>
            <w:pPr>
              <w:spacing w:after="0" w:before="0" w:lineRule="auto" w:line="276"/>
              <w:jc w:val="left"/>
            </w:pPr>
            <w:r>
              <w:rPr>
                <w:rFonts w:ascii="Times New Roman" w:hAnsi="Times New Roman" w:cs="Times New Roman" w:eastAsia="Times New Roman"/>
                <w:b w:val="false"/>
                <w:sz w:val="26"/>
              </w:rPr>
              <w:t>30 ngày kể từ ngày nộp phí thẩm định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(1.100.000 đồng/01 lần thẩm định (theo quy định tại Thông tư số 82/2020/TT-BTC ngày 22/9/2020 của Bộ Tài chính).)</w:t>
            </w:r>
          </w:p>
        </w:tc>
        <w:tc>
          <w:p/>
          <w:p>
            <w:pPr>
              <w:spacing w:after="0" w:before="0" w:lineRule="auto" w:line="276"/>
              <w:jc w:val="left"/>
            </w:pPr>
            <w:r>
              <w:rPr>
                <w:rFonts w:ascii="Times New Roman" w:hAnsi="Times New Roman" w:cs="Times New Roman" w:eastAsia="Times New Roman"/>
                <w:b w:val="false"/>
                <w:sz w:val="26"/>
              </w:rPr>
              <w:t>30 ngày kể từ ngày nộp phí thẩm định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kiểm định (theo quy định tại Phụ lục số 01 của Thông tư số 07/2020/TT-BTTTT);</w:t>
            </w:r>
          </w:p>
        </w:tc>
        <w:tc>
          <w:p/>
          <w:p>
            <w:pPr>
              <w:spacing w:after="0" w:before="0" w:lineRule="auto" w:line="276"/>
              <w:jc w:val="left"/>
            </w:pPr>
            <w:r>
              <w:rPr>
                <w:rFonts w:ascii="Times New Roman" w:hAnsi="Times New Roman" w:cs="Times New Roman" w:eastAsia="Times New Roman"/>
                <w:b w:val="false"/>
                <w:sz w:val="26"/>
              </w:rPr>
              <w:t>Đơn.pdf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đo kiểm được lập bởi đơn vị đo kiểm Quy định tại Phụ lục số 02 Thông tư số 07/2023/TT-BTTTT</w:t>
            </w:r>
          </w:p>
        </w:tc>
        <w:tc>
          <w:p/>
          <w:p>
            <w:pPr>
              <w:spacing w:after="0" w:before="0" w:lineRule="auto" w:line="276"/>
              <w:jc w:val="left"/>
            </w:pPr>
            <w:r>
              <w:rPr>
                <w:rFonts w:ascii="Times New Roman" w:hAnsi="Times New Roman" w:cs="Times New Roman" w:eastAsia="Times New Roman"/>
                <w:b w:val="false"/>
                <w:sz w:val="26"/>
              </w:rPr>
              <w:t>Mẫu 2.1doc.doc</w:t>
            </w:r>
          </w:p>
          <w:p>
            <w:pPr>
              <w:spacing w:after="0" w:before="0" w:lineRule="auto" w:line="276"/>
              <w:jc w:val="left"/>
            </w:pPr>
            <w:r>
              <w:rPr>
                <w:rFonts w:ascii="Times New Roman" w:hAnsi="Times New Roman" w:cs="Times New Roman" w:eastAsia="Times New Roman"/>
                <w:b w:val="false"/>
                <w:sz w:val="26"/>
              </w:rPr>
              <w:t>Mẫu 2.2 Phụ lục số 02 TT số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mô tả, hướng dẫn sử dụng thiết bị viễn thông, đài vô tuyến điện (trong trường hợp kiểm định lần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Viễn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Đo lường chất lượng viễn thông Tầng 7 tòa nhà VNTA 68 đường Dương Đình Nghệ, phường Yên Hòa, quận Cầu giấy,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kiểm định trạm gốc điện thoại di động mặt đất công cộng mẫu 2.3</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07/2023/TT-BTTTT</w:t>
            </w:r>
          </w:p>
        </w:tc>
        <w:tc>
          <w:p/>
          <w:p>
            <w:pPr>
              <w:spacing w:after="0" w:before="0" w:lineRule="auto" w:line="276"/>
              <w:jc w:val="left"/>
            </w:pPr>
            <w:r>
              <w:rPr>
                <w:rFonts w:ascii="Times New Roman" w:hAnsi="Times New Roman" w:cs="Times New Roman" w:eastAsia="Times New Roman"/>
                <w:b w:val="false"/>
                <w:sz w:val="26"/>
              </w:rPr>
              <w:t>Thông tư số 07/2023/TT-BTTTT Sửa đổi, bổ sung Thông tư số 08/2020/TT-BTTTT ngày 13/4/2020 của Bộ trưởng Bộ Thông tin và Truyền thông Ban hành Danh mục và Quy trình kiểm định thiết bị viễn thông, đài vô tuyến điện bắt buộc kiểm định</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Luật Viễn thông ngày 23 tháng 11 năm 2009;</w:t>
            </w:r>
          </w:p>
        </w:tc>
        <w:tc>
          <w:p/>
          <w:p>
            <w:pPr>
              <w:spacing w:after="0" w:before="0" w:lineRule="auto" w:line="276"/>
              <w:jc w:val="left"/>
            </w:pPr>
            <w:r>
              <w:rPr>
                <w:rFonts w:ascii="Times New Roman" w:hAnsi="Times New Roman" w:cs="Times New Roman" w:eastAsia="Times New Roman"/>
                <w:b w:val="false"/>
                <w:sz w:val="26"/>
              </w:rPr>
              <w:t>Luật Viễn thông ngày 23 tháng 11 năm 2009;</w:t>
            </w:r>
          </w:p>
        </w:tc>
        <w:tc>
          <w:p/>
          <w:p>
            <w:pPr>
              <w:spacing w:after="0" w:before="0" w:lineRule="auto" w:line="276"/>
              <w:jc w:val="left"/>
            </w:pPr>
            <w:r>
              <w:rPr>
                <w:rFonts w:ascii="Times New Roman" w:hAnsi="Times New Roman" w:cs="Times New Roman" w:eastAsia="Times New Roman"/>
                <w:b w:val="false"/>
                <w:sz w:val="26"/>
              </w:rPr>
              <w:t>23-11-2009</w:t>
            </w:r>
          </w:p>
        </w:tc>
        <w:tc>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tc>
      </w:tr>
      <w:tr>
        <w:tc>
          <w:p/>
          <w:p>
            <w:pPr>
              <w:spacing w:after="0" w:before="0" w:lineRule="auto" w:line="276"/>
              <w:jc w:val="left"/>
            </w:pPr>
            <w:r>
              <w:rPr>
                <w:rFonts w:ascii="Times New Roman" w:hAnsi="Times New Roman" w:cs="Times New Roman" w:eastAsia="Times New Roman"/>
                <w:b w:val="false"/>
                <w:sz w:val="26"/>
              </w:rPr>
              <w:t>25/2011/NĐ-CP</w:t>
            </w:r>
          </w:p>
        </w:tc>
        <w:tc>
          <w:p/>
          <w:p>
            <w:pPr>
              <w:spacing w:after="0" w:before="0" w:lineRule="auto" w:line="276"/>
              <w:jc w:val="left"/>
            </w:pPr>
            <w:r>
              <w:rPr>
                <w:rFonts w:ascii="Times New Roman" w:hAnsi="Times New Roman" w:cs="Times New Roman" w:eastAsia="Times New Roman"/>
                <w:b w:val="false"/>
                <w:sz w:val="26"/>
              </w:rPr>
              <w:t>Nghị định 25/2011/NĐ-CP</w:t>
            </w:r>
          </w:p>
        </w:tc>
        <w:tc>
          <w:p/>
          <w:p>
            <w:pPr>
              <w:spacing w:after="0" w:before="0" w:lineRule="auto" w:line="276"/>
              <w:jc w:val="left"/>
            </w:pPr>
            <w:r>
              <w:rPr>
                <w:rFonts w:ascii="Times New Roman" w:hAnsi="Times New Roman" w:cs="Times New Roman" w:eastAsia="Times New Roman"/>
                <w:b w:val="false"/>
                <w:sz w:val="26"/>
              </w:rPr>
              <w:t>06-04-2011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2026-05-19T13:07:33Z</dcterms:created>
  <dc:creator>Apache POI</dc:creator>
</cp:coreProperties>
</file>