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1.004955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2033/QĐ-BNN-CN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xuất khẩu, nhập khẩu giống vật nuôi; nhập khẩu tinh, phôi giống vật nuôi lần đầu vào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Chăn nuôi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cá nhân gửi hồ sơ về Cục Chăn nuôi</w:t>
      </w:r>
    </w:p>
    <w:p>
      <w:pPr>
        <w:spacing w:after="0" w:before="0" w:lineRule="auto" w:line="276"/>
        <w:jc w:val="both"/>
      </w:pPr>
      <w:r>
        <w:rPr>
          <w:rFonts w:ascii="Times New Roman" w:hAnsi="Times New Roman" w:cs="Times New Roman" w:eastAsia="Times New Roman"/>
          <w:b w:val="false"/>
          <w:sz w:val="26"/>
        </w:rPr>
        <w:t>Bước 2: Kiểm tra nội dung hồ sơ:
a) Trường hợp hồ sơ chưa đầy đủ, đúng quy định, trong thời hạn 03 ngày làm việc, cơ quan tiếp nhận hồ sơ phải thông báo để thương nhân hoàn thiện hồ sơ.
b) Trong thời hạn 05 ngày làm việc kể từ ngày nhận hồ sơ đầy đủ, đúng quy định, cơ quan có thẩm quyền cấp giấy phép xuất khẩu/nhập khẩu giống vật nuôi; tinh, phôi giống vật nuôi theo Mẫu số 04/CN Phụ lục III ban hành kèm theo Thông tư này. Trường hợp từ chối cấp phép, cơ quan tiếp nhận hồ sơ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được hồ sơ đầy đủ, đúng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được hồ sơ đầy đủ, đúng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được hồ sơ đầy đủ, đúng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Thành phần hồ sơ đề nghị xuất khẩu giống vật nuôi: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đề nghị xuất khẩu giống vật nuôi theo Mẫu số 01/CN Phụ lục III ban hành kèm theo Thông tư số 43/2018/TT-BNNPTNT ngày 28/12/2018 của Bộ trưởng Bộ Nông nghiệp và Phát triển nông thôn.</w:t>
            </w:r>
          </w:p>
        </w:tc>
        <w:tc>
          <w:p/>
          <w:p>
            <w:pPr>
              <w:spacing w:after="0" w:before="0" w:lineRule="auto" w:line="276"/>
              <w:jc w:val="left"/>
            </w:pPr>
            <w:r>
              <w:rPr>
                <w:rFonts w:ascii="Times New Roman" w:hAnsi="Times New Roman" w:cs="Times New Roman" w:eastAsia="Times New Roman"/>
                <w:b w:val="false"/>
                <w:sz w:val="26"/>
              </w:rPr>
              <w:t>mau 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Lý lịch giống vật nuôi: Lý lịch giống vật nuôi có xác nhận của cơ quan thẩm quyền nước xuất khẩu, trong đó ghi rõ tên giống, phẩm cấp giống, xuất xứ, số lượng, các chỉ tiêu kinh tế kỹ thuật.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án hợp tác nghiên cứu hoặc hợp đồng nghiên cứu có nội dung liên quan đến xuất khẩu giống vật nuôi.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 Thành phần hồ sơ đề nghị nhập khẩu giống vật nuôi: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đề nghị nhập khẩu giống vật nuôi để khảo nghiệm, nghiên cứu và các mục đích đặc biệt khác theo Mẫu số 02/CN Phụ lục III ban hành kèm theo Thông tư số 43/2018/TT-BNNPTNT ngày 28/12/2019 của Bộ trưởng Bộ Nông nghiệp và Phát triển nông thôn.</w:t>
            </w:r>
          </w:p>
        </w:tc>
        <w:tc>
          <w:p/>
          <w:p>
            <w:pPr>
              <w:spacing w:after="0" w:before="0" w:lineRule="auto" w:line="276"/>
              <w:jc w:val="left"/>
            </w:pPr>
            <w:r>
              <w:rPr>
                <w:rFonts w:ascii="Times New Roman" w:hAnsi="Times New Roman" w:cs="Times New Roman" w:eastAsia="Times New Roman"/>
                <w:b w:val="false"/>
                <w:sz w:val="26"/>
              </w:rPr>
              <w:t>mau 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trường hợp khảo nghiệm phải bổ sung: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Lý lịch giống vật nuôi có xác nhận của cơ quan thẩm quyền nước xuất khẩu, trong đó ghi rõ tên giống, phẩm cấp giống, xuất xứ, số lượng, các chỉ tiêu kinh tế kỹ thuật. Lý lịch là bản chính hoặc bản sao có chứng thực kèm theo bản dịch ra tiếng Việt. Trong trường hợp nộp trực tiếp, lý lịch là bản sao đồng thời phải xuất trình bản chính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Đề cương khảo nghiệm, quy trình chăn nuôi.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đăng ký doanh nghiệp hoặc Giấy chứng nhận đăng ký kinh doanh (đối với trường hợp phải đăng ký) hoặc Giấy chứng nhận đăng ký đầu tư (đối với trường hợp doanh nghiệp có vốn đầu tư nước ngoài) hoặc Quyết định thành lập. Quy định này chỉ áp dụng đối với thương nhân đăng ký nhập khẩu lần đầu.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 Thành phần hồ sơ đề nghị nhập khẩu tinh, phôi giống vật nuôi lần đầu vào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đề nghị nhập khẩu tinh, phôi theo Mẫu số 03/CN Phụ lục III ban hành kèm theo Thông tư này;</w:t>
            </w:r>
          </w:p>
        </w:tc>
        <w:tc>
          <w:p/>
          <w:p>
            <w:pPr>
              <w:spacing w:after="0" w:before="0" w:lineRule="auto" w:line="276"/>
              <w:jc w:val="left"/>
            </w:pPr>
            <w:r>
              <w:rPr>
                <w:rFonts w:ascii="Times New Roman" w:hAnsi="Times New Roman" w:cs="Times New Roman" w:eastAsia="Times New Roman"/>
                <w:b w:val="false"/>
                <w:sz w:val="26"/>
              </w:rPr>
              <w:t>mau 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Tinh, phôi của giống gia súc lớn (trâu, bò, dê, cừu): Lý lịch 3 đời của đực giống cho tinh đối với trường hợp nhập khẩu tinh; lý lịch 3 đời của con bố, con mẹ cho phôi đối với trường hợp nhập khẩu phôi. Lý lịch bao gồm tên giống, cấp giống, năng suất của từng cá thể giống cho tinh, phôi, cơ sở nuôi, khai thác giống cho tinh, phôi và phải có xác nhận của cơ quan thẩm quyền nước xuất khẩu. Không nhập khẩu tinh quá 60 tháng kể từ ngày sản xuất ( - Lý lịch là bản chính hoặc bản sao có chứng thực kèm theo bản dịch ra tiếng Việt. Trong trường hợp nộp trực tiếp, hồ sơ là bản sao đồng thời phải xuất trình bản chính để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Tinh, phôi lợn giống: Lý lịch của lợn giống cho tinh, phôi, bao gồm tên giống, cấp giống, năng suất của từng cá thể giống cho tinh, phôi; cơ sở nuôi và khai thác giống cho tinh, phôi ( - Lý lịch là bản chính hoặc bản sao có chứng thực kèm theo bản dịch ra tiếng Việt. Trong trường hợp nộp trực tiếp, hồ sơ là bản sao đồng thời phải xuất trình bản chính để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chứng nhận đăng ký doanh nghiệp hoặc Giấy chứng nhận đăng ký kinh doanh (đối với trường hợp phải đăng ký) hoặc Giấy chứng nhận đăng ký đầu tư (đối với trường hợp doanh nghiệp có vốn đầu tư nước ngoài) hoặc Quyết định thành lập. Quy định này chỉ áp dụng đối với thương nhân đăng ký nhập khẩu lần đầu.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Chăn nuôi - Bộ NN-PTNT</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xuất/nhập khẩu giống cây trồng theo Mẫu số 05/TT Phụ lục I ban hành kèm theo Thông tư số 43/2018/TT-BNNPTNT ngày 28/12/2018 của Bộ trưởng Bộ Nông nghiệp và Phát triển nông thôn. Thời hạn hiệu lực của giấy phép xuất khẩu không quá 12 tháng kể từ ngày được cấp.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43/2018/TT-BNNPTNT</w:t>
            </w:r>
          </w:p>
        </w:tc>
        <w:tc>
          <w:p/>
          <w:p>
            <w:pPr>
              <w:spacing w:after="0" w:before="0" w:lineRule="auto" w:line="276"/>
              <w:jc w:val="left"/>
            </w:pPr>
            <w:r>
              <w:rPr>
                <w:rFonts w:ascii="Times New Roman" w:hAnsi="Times New Roman" w:cs="Times New Roman" w:eastAsia="Times New Roman"/>
                <w:b w:val="false"/>
                <w:sz w:val="26"/>
              </w:rPr>
              <w:t>Thông tư 43/2018/TT-BNNPTNT</w:t>
            </w:r>
          </w:p>
        </w:tc>
        <w:tc>
          <w:p/>
          <w:p>
            <w:pPr>
              <w:spacing w:after="0" w:before="0" w:lineRule="auto" w:line="276"/>
              <w:jc w:val="left"/>
            </w:pPr>
            <w:r>
              <w:rPr>
                <w:rFonts w:ascii="Times New Roman" w:hAnsi="Times New Roman" w:cs="Times New Roman" w:eastAsia="Times New Roman"/>
                <w:b w:val="false"/>
                <w:sz w:val="26"/>
              </w:rPr>
              <w:t>28-12-2018</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2026-05-27T17:57:25Z</dcterms:created>
  <dc:creator>Apache POI</dc:creator>
</cp:coreProperties>
</file>