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và bảo vệ môi trường cho kiểu loại linh kiện xe mô tô, xe gắn máy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Cơ sở sản xuất lập hồ sơ đăng ký chứng nhận chất lượng an toàn kỹ thuật và bảo vệ môi trường cho kiểu loại linh kiện xe mô tô, xe gắn máy gửi đến Cục Đăng kiểm Việt Nam.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Cục Đăng kiểm Việt Nam tiếp nhận, kiểm tra thành phần hồ sơ: Nếu hồ sơ không đầy đủ theo quy định thì hướng dẫn Cơ sở sản xuất hoàn thiện lại; Nếu hồ sơ đầy đủ theo quy định thì thống nhất với Cơ sở sản xuất về thời gian và địa điểm đánh giá điều kiện đảm bảo chất lượng tại Cơ sở sản xuất (đánh giá COP);</w:t>
      </w:r>
    </w:p>
    <w:p>
      <w:pPr>
        <w:spacing w:after="0" w:before="0" w:lineRule="auto" w:line="276"/>
        <w:jc w:val="both"/>
      </w:pPr>
      <w:r>
        <w:rPr>
          <w:rFonts w:ascii="Times New Roman" w:hAnsi="Times New Roman" w:cs="Times New Roman" w:eastAsia="Times New Roman"/>
          <w:b w:val="false"/>
          <w:sz w:val="26"/>
        </w:rPr>
        <w:t>- Cục Đăng kiểm Việt Nam thực hiện kiểm tra nội dung hồ sơ và kết quả đánh giá COP trong thời hạn 07 ngày làm việc. Trong thời hạn 03 ngày làm việc kể từ ngày kết thúc kiểm tra, đánh giá hồ sơ đầy đủ, hợp lệ theo quy định và có kết quả đánh giá COP đạt yêu, Cục Đăng kiểm Việt Nam cấp Giấy chứng nhận. Nếu nội dung hồ sơ không hợp lệ, Cục Đăng kiểm Việt Nam thông báo để Cơ sở sản xuất bổ sung, hoàn thiện hồ sơ. Trường hợp chưa có kết quả đánh giá COP, Cục Đăng kiểm Việt Nam thông báo tới doanh nghiệp để thực hiện đánh giá COP theo quy định.
Trong thời hạn 6 tháng kể từ ngày thông báo, doanh nghiệp có trách nhiệm hoàn thiện nội dung hồ sơ chưa phù hợp (bao gồm cả việc thực hiện đánh giá COP đối với trường hợp chưa có kết quả đánh giá COP) và gửi lại cho Cục Đăng kiểm Việt Nam. Trong thời hạn 07 ngày làm việc kể từ ngày nhận được hồ sơ đã hoàn thiện đầy đủ và kết quả đánh giá COP, Cục Đăng kiểm Việt Nam thực hiện kiểm tra nội dung hồ sơ và kết quả đánh giá COP. Nếu hồ sơ đầy đủ, hợp lệ theo quy định và có kết quả đánh giá COP đạt yêu, Cục Đăng kiểm Việt Nam cấp Giấy chứng nhận trong thời hạn 03 ngày làm việc kể từ ngày kết thúc kiểm tra, đánh giá hồ sơ đầy đủ, hợp lệ theo quy định và có kết quả đánh giá COP đạt yêu cầu; nếu có nội dung không phù hợp thì Cục Đăng kiểm Việt Nam thông báo cho doanh nghiệp về việc không cấp Giấy chứng nhận và nêu rõ lý do. Trường hợp quá thời hạn 6 tháng kể từ ngày thông báo, doanh nghiệp không hoàn thiện các nội dung chưa phù hợp đã thông báo, Cục Đăng kiểm Việt Nam sẽ dừng việc kiểm tra đánh giá hồ sơ hoặc đánh giá COP và thông báo bằng văn bản hoặc qua hệ thống dịch vụ công trực tuyến về việc không cấp Giấy chứng nhận. Để tiếp tục thực hiện việc cấp Giấy chứng nhận, doanh nghiệp phải thực hiện nộp lại hồ sơ từ đầu;</w:t>
      </w:r>
    </w:p>
    <w:p>
      <w:pPr>
        <w:spacing w:after="0" w:before="0" w:lineRule="auto" w:line="276"/>
        <w:jc w:val="both"/>
      </w:pPr>
      <w:r>
        <w:rPr>
          <w:rFonts w:ascii="Times New Roman" w:hAnsi="Times New Roman" w:cs="Times New Roman" w:eastAsia="Times New Roman"/>
          <w:b w:val="false"/>
          <w:sz w:val="26"/>
        </w:rPr>
        <w:t>- Cơ sở sản xuất nhận Giấy chứng nhận trực tiếp tại Cục Đăng kiểm Việt Nam hoặc qua hệ thống bưu chính hoặc qua hệ thống dịch vụ công trực tuyến hoặc qua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 /01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 /01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 /01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đăng ký thông số kỹ thuật kèm theo bản vẽ kỹ thuật thể hiện kích thước chính, vật liệu chế tạo và ảnh chụp sản phẩm; Bản thuyết minh các ký hiệu, số đóng trên sản phẩm (nếu có) (Bản chính đối với trường hợp nộp hồ sơ trực tiếp hoặc qua hệ thống bưu chính; hoặc biểu mẫu điện tử đối với trường hợp nộp thông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thử nghiệm của Cơ sở thử nghiệm (Bản sao có xác nhận của cơ sở đối với trường hợp nộp hồ sơ trực tiếp hoặc qua hệ thống bưu chính; hoặc bản sao điện tử đối với trường hợp nộp thông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các linh kiện chính sử dụng để lắp ráp động cơ (đối với trường hợp sản phẩm là động cơ) theo mẫu (Bản chính đối với trường hợp nộp hồ sơ trực tiếp hoặc qua hệ thống bưu chính; hoặc biểu mẫu điện tử bản kê các linh kiện chính sử dụng để lắp ráp động cơ đối với trường hợp nộp thông qua hệ thống dịch vụ công trực tuyến);</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thay thế Báo cáo kết quả thử nghiệm của Cơ sở thử nghiệm trong trường hợp linh kiện được nhập khẩu từ nước ngoài cung cấp được bản sao Giấy chứng nhận chất lượng kiểu loại do Cơ quan nhà nước có thẩm quyền của nước xuất xứ sản phẩm cấp cho sản phẩm theo quy định phù hợp với quy chuẩn kỹ thuật quốc gia hiện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an toàn kỹ thuật và bảo vệ môi trường cho kiểu loại linh kiện xe mô tô, xe gắn máy, Thông báo cho doanh nghiệp về việc không cấp Giấy chứng nhận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45/2012/TT-BGTVT</w:t>
            </w:r>
          </w:p>
        </w:tc>
        <w:tc>
          <w:p/>
          <w:p>
            <w:pPr>
              <w:spacing w:after="0" w:before="0" w:lineRule="auto" w:line="276"/>
              <w:jc w:val="left"/>
            </w:pPr>
            <w:r>
              <w:rPr>
                <w:rFonts w:ascii="Times New Roman" w:hAnsi="Times New Roman" w:cs="Times New Roman" w:eastAsia="Times New Roman"/>
                <w:b w:val="false"/>
                <w:sz w:val="26"/>
              </w:rPr>
              <w:t>Quy định về kiểm tra chất lượng an toàn kỹ thuật và bảo vệ môi trường trong sản xuất, lắp ráp xe mô tô, xe gắn máy</w:t>
            </w:r>
          </w:p>
        </w:tc>
        <w:tc>
          <w:p/>
          <w:p>
            <w:pPr>
              <w:spacing w:after="0" w:before="0" w:lineRule="auto" w:line="276"/>
              <w:jc w:val="left"/>
            </w:pPr>
            <w:r>
              <w:rPr>
                <w:rFonts w:ascii="Times New Roman" w:hAnsi="Times New Roman" w:cs="Times New Roman" w:eastAsia="Times New Roman"/>
                <w:b w:val="false"/>
                <w:sz w:val="26"/>
              </w:rPr>
              <w:t>23-12-2012</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42/2018/TT-BGTVT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đăng kiểm</w:t>
            </w:r>
          </w:p>
        </w:tc>
        <w:tc>
          <w:p/>
          <w:p>
            <w:pPr>
              <w:spacing w:after="0" w:before="0" w:lineRule="auto" w:line="276"/>
              <w:jc w:val="left"/>
            </w:pPr>
            <w:r>
              <w:rPr>
                <w:rFonts w:ascii="Times New Roman" w:hAnsi="Times New Roman" w:cs="Times New Roman" w:eastAsia="Times New Roman"/>
                <w:b w:val="false"/>
                <w:sz w:val="26"/>
              </w:rPr>
              <w:t>30-07-2018</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16/2022/TT-BGTVT</w:t>
            </w:r>
          </w:p>
        </w:tc>
        <w:tc>
          <w:p/>
          <w:p>
            <w:pPr>
              <w:spacing w:after="0" w:before="0" w:lineRule="auto" w:line="276"/>
              <w:jc w:val="left"/>
            </w:pPr>
            <w:r>
              <w:rPr>
                <w:rFonts w:ascii="Times New Roman" w:hAnsi="Times New Roman" w:cs="Times New Roman" w:eastAsia="Times New Roman"/>
                <w:b w:val="false"/>
                <w:sz w:val="26"/>
              </w:rPr>
              <w:t>Thông tư 16/2022/TT-BGTVT</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49/2023/TT-BGTVT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kiểm tra chất lượng an toàn kỹ thuật và bảo vệ môi trường xe cơ giới, xe máy chuyên dùng, xe chở người bốn bánh có gắn động cơ, xe chở hàng bốn bánh có gắn động cơ và xe đạp điện sản xuất, lắp ráp và nhập khẩu</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2026-05-19T14:18:17Z</dcterms:created>
  <dc:creator>Apache POI</dc:creator>
</cp:coreProperties>
</file>