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trong kiểm tra lưu hành xe chở người bốn bánh có gắn động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xe hoặc người được ủy quyền nộp hồ sơ kiểm tra lưu hành nộp đến Đơn vị đăng kiểm tại địa phương.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Đơn vị đăng kiểm tiếp nhận, kiểm tra hồ sơ. Nếu không đầy đủ theo quy định thì hướng dẫn chủ xe hoàn thiện lại ngay trong ngày làm việc. Nếu đầy đủ, hợp lệ thì hẹn ngày kiểm tra theo địa điểm chủ xe đăng ký.</w:t>
      </w:r>
    </w:p>
    <w:p>
      <w:pPr>
        <w:spacing w:after="0" w:before="0" w:lineRule="auto" w:line="276"/>
        <w:jc w:val="both"/>
      </w:pPr>
      <w:r>
        <w:rPr>
          <w:rFonts w:ascii="Times New Roman" w:hAnsi="Times New Roman" w:cs="Times New Roman" w:eastAsia="Times New Roman"/>
          <w:b w:val="false"/>
          <w:sz w:val="26"/>
        </w:rPr>
        <w:t>Đơn vị đăng kiểm thực hiện kiểm tra: Xe kiểm tra đạt yêu cầu, Đơn vị đăng kiểm cấp Giấy chứng nhận lưu hành và Tem lưu hành sau 02 ngày làm việc, kể từ ngày kết thúc kiểm tra đạt yêu cầu. Xe kiểm tra có kết quả không đạt, Đơn vị đăng kiểm thông báo hạng mục kiểm tra không đạt của Xe cho chủ xe biết để sửa chữa, khắc phục và kiểm tra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cấp giấy chứng nhận	50.000 đồng/01 Giấy chứng nhận)</w:t>
            </w:r>
          </w:p>
          <w:p>
            <w:pPr>
              <w:spacing w:after="0" w:before="0" w:lineRule="auto" w:line="276"/>
              <w:jc w:val="left"/>
            </w:pPr>
            <w:r>
              <w:rPr>
                <w:rFonts w:ascii="Times New Roman" w:hAnsi="Times New Roman" w:cs="Times New Roman" w:eastAsia="Times New Roman"/>
                <w:b w:val="false"/>
                <w:sz w:val="26"/>
              </w:rPr>
              <w:t>Lệ phí : 180000 Đồng</w:t>
              <w:t xml:space="preserve"> (Giá dịch vụ kiểm định 180.000 đồng/xe)</w:t>
            </w:r>
          </w:p>
        </w:tc>
        <w:tc>
          <w:p/>
          <w:p>
            <w:pPr>
              <w:spacing w:after="0" w:before="0" w:lineRule="auto" w:line="276"/>
              <w:jc w:val="left"/>
            </w:pPr>
            <w:r>
              <w:rPr>
                <w:rFonts w:ascii="Times New Roman" w:hAnsi="Times New Roman" w:cs="Times New Roman" w:eastAsia="Times New Roman"/>
                <w:b w:val="false"/>
                <w:sz w:val="26"/>
              </w:rPr>
              <w:t>Trong phạm vi 02 ngày làm việc, kể từ ngày kết thúc kiểm tra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Các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chứng nhận bảo hiểm trách nhiệm dân sự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đăng ký xe hoặc bản sao Giấy đăng ký xe có xác nhận của ngân hàng đang giữ Bản chính Giấy đăng ký xe đó hoặc bản sao Giấy đăng ký xe có xác nhận của cơ quan cho thuê tài chính đang giữ Bản chính Giấy đăng ký xe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cơ quan địa phương có thẩm quyền về khu vực cho phép xe của tổ chức cá nhân hoạt động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của tổ chức, cá nhân theo mẫu quy định đối với trường hợp không đưa được xe đến Đơn vị đăng kiểm;</w:t>
            </w:r>
          </w:p>
        </w:tc>
        <w:tc>
          <w:p/>
          <w:p>
            <w:pPr>
              <w:spacing w:after="0" w:before="0" w:lineRule="auto" w:line="276"/>
              <w:jc w:val="left"/>
            </w:pPr>
            <w:r>
              <w:rPr>
                <w:rFonts w:ascii="Times New Roman" w:hAnsi="Times New Roman" w:cs="Times New Roman" w:eastAsia="Times New Roman"/>
                <w:b w:val="false"/>
                <w:sz w:val="26"/>
              </w:rPr>
              <w:t>Mẫu13.docx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Phiếu kiểm tra chất lượng xuất xưởng (đối với trường hợp xe sản xuất, lắp ráp trong nước kiểm tra lưu hành lần đầu của các xe có đăng ký lần đầu sau ngày Thông tư này có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xe chở người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238/2016/TT-BTC</w:t>
            </w:r>
          </w:p>
        </w:tc>
        <w:tc>
          <w:p/>
          <w:p>
            <w:pPr>
              <w:spacing w:after="0" w:before="0" w:lineRule="auto" w:line="276"/>
              <w:jc w:val="left"/>
            </w:pPr>
            <w:r>
              <w:rPr>
                <w:rFonts w:ascii="Times New Roman" w:hAnsi="Times New Roman" w:cs="Times New Roman" w:eastAsia="Times New Roman"/>
                <w:b w:val="false"/>
                <w:sz w:val="26"/>
              </w:rPr>
              <w:t>Quy định vé giá dịch vụ kiểm định an toàn kỹ thuật và bảo vệ môi trường đối với xe cơ giới, thiết bị và xe máy chuyên dùng đang lưu hành; đánh giá, hiệu chuẩn thiết bị kiểm tra xe cơ giới</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86/2014/TT-BGTVT</w:t>
            </w:r>
          </w:p>
        </w:tc>
        <w:tc>
          <w:p/>
          <w:p>
            <w:pPr>
              <w:spacing w:after="0" w:before="0" w:lineRule="auto" w:line="276"/>
              <w:jc w:val="left"/>
            </w:pPr>
            <w:r>
              <w:rPr>
                <w:rFonts w:ascii="Times New Roman" w:hAnsi="Times New Roman" w:cs="Times New Roman" w:eastAsia="Times New Roman"/>
                <w:b w:val="false"/>
                <w:sz w:val="26"/>
              </w:rPr>
              <w:t>Quy định về điều kiện đối với xe chở người bốn bánh có gắn động cơ và người điều khiển tham gia giao thông trong phạm vi hạn chế</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Thỏa mãn yêu cầu quy định về chất lượng an toàn kỹ thuật và bảo vệ môi trường trong lưu hành xe chở hàng bốn bánh có gắn động cơ theo Phụ lục VIII của Thông tư số 86/2014/TT-BGTVT.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2026-05-22T10:07:33Z</dcterms:created>
  <dc:creator>Apache POI</dc:creator>
</cp:coreProperties>
</file>