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chế phẩm diệt côn trùng, diệt khuẩn dùng trong lĩnh vực gia dụng và y tế để nghiên cứu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phép nhập khẩu nộp hồ sơ đến Bộ phận Tiếp nhận và Trả kết quả Bộ Y tế.
Bước 2. Sau khi nhận được hồ sơ đề nghị cấp giấy phép nhập khẩu đầy đủ, Cục Quản lý Môi trường y tế, Bộ Y tế gửi cho tổ chức, cá nhân đề nghị nhập khẩu Phiếu tiếp nhận hồ sơ đề nghị nhập khẩu theo Mẫu số 09 tại Phụ lục III ban hành kèm theo Nghị định số 91/2016/NĐ-CP.
Bước 3. Trường hợp không có yêu cầu bổ sung, sửa đổi hồ sơ đề nghị nhập khẩu, Cục Quản lý Môi trường y tế, Bộ Y tế có trách nhiệm cấp giấy phép nhập khẩu trong thời hạn 15 ngày, kể từ ngày ghi trên Phiếu tiếp nhận hồ sơ. Trường hợp không cấp phải có văn bản trả lời và nêu rõ lý do.
Trường hợp hồ sơ đề nghị nhập khẩu chưa hoàn chỉnh thì Cục Quản lý Môi trường y tế, Bộ Y tế phải có văn bản thông báo cho tổ chức nhập khẩu để bổ sung, sửa đổi hồ sơ trong thời hạn 15 ngày, kể từ ngày ghi trên Phiếu tiếp nhận hồ sơ đề nghị nhập khẩu. Văn bản thông báo phải nêu rõ nội dung cần bổ sung, sửa đổi.
Bước 4. Trường hợp Cục Quản lý Môi trường y tế, Bộ Y tế có văn bản yêu cầu bổ sung, sửa đổi hồ sơ, trong thời hạn 60 ngày, kể từ ngày ghi trên văn bản, tổ chức nhập khẩu phải hoàn chỉnh hồ sơ, giải trình rõ những nội dung bổ sung, sửa đổi bằng văn bản và gửi đến Bộ Y tế. Ngày tiếp nhận hồ sơ bổ sung, sửa đổi được ghi trên Phiếu tiếp nhận hồ sơ. Nếu quá thời hạn trên, hồ sơ đề nghị nhập khẩu sẽ bị hủy bỏ.
Bước 5. Trong thời hạn 03 ngày làm việc, kể từ ngày cấp giấy phép nhập khẩu, Bộ Y tế có trách nhiệm công khai trên trang thông tin điện tử của Cục Quản lý Môi trường y tế, Bộ Y tế các thông tin sau:
a) Tên của chế phẩm;
b) Số giấy phép nhập khẩu;
c) Toàn văn giấy phép nhập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nhập khẩu theo Mẫu số 09 tại Phụ lục I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cương nghiên cứu có xác nhận của người đại diện theo pháp luật của cơ sở có chức năng nghiên cứu hoặc cơ sở sản xuất đã công bố đủ điều kiện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kỹ thuật của hóa chất, chế phẩm gồm các nội dung theo quy định tại Phụ lục V ban hành kèm theo Nghị định 91/2016/NĐ-CP.</w:t>
            </w:r>
          </w:p>
        </w:tc>
        <w:tc>
          <w:p/>
          <w:p>
            <w:pPr>
              <w:spacing w:after="0" w:before="0" w:lineRule="auto" w:line="276"/>
              <w:jc w:val="left"/>
            </w:pPr>
            <w:r>
              <w:rPr>
                <w:rFonts w:ascii="Times New Roman" w:hAnsi="Times New Roman" w:cs="Times New Roman" w:eastAsia="Times New Roman"/>
                <w:b w:val="false"/>
                <w:sz w:val="26"/>
              </w:rPr>
              <w:t>MauPLV.docx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hoặc văn bản thông báo không cấp giấy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4- Nghị định 155/2018/NĐ-CP ngày 13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13-11-2018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đề nghị cấp phép nhập khẩu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2026-05-09T03:16:45Z</dcterms:created>
  <dc:creator>Apache POI</dc:creator>
</cp:coreProperties>
</file>