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ngoại ngữ, tin học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Trung tâm ngoại ngữ, tin học gửi trực tiếp hoặc qua bưu điện 01 bộ hồ sơ đến người có thẩm quyền;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hồ sơ, người có thẩm quyền tiếp nhận hồ sơ. Nếu hồ sơ chưa đúng quy định thì thông báo bằng văn bản những nội dung cần chỉnh sửa, bổ sung cho trung tâm;</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hồ sơ đúng quy định, người có thẩm quyền phối hợp với các cơ quan, đơn vị có liên quan tổ chức thẩm định trên thực tế khả năng đáp ứng các điều kiện theo quy định và ghi kết quả vào biên bản thẩm định;</w:t>
      </w:r>
    </w:p>
    <w:p>
      <w:pPr>
        <w:spacing w:after="0" w:before="0" w:lineRule="auto" w:line="276"/>
        <w:jc w:val="both"/>
      </w:pPr>
      <w:r>
        <w:rPr>
          <w:rFonts w:ascii="Times New Roman" w:hAnsi="Times New Roman" w:cs="Times New Roman" w:eastAsia="Times New Roman"/>
          <w:b w:val="false"/>
          <w:sz w:val="26"/>
        </w:rPr>
        <w:t>Trong thời hạn 05 ngày làm việc, kể từ ngày có kết quả thẩm định, người có thẩm quyền quyết định cho phép trung tâm hoạt động giáo dục. Nếu chưa quyết định cho phép hoạt động giáo dục thì có văn bản thông báo cho trung tâm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hạn 10 ngày làm việc, kể từ ngày nhận được hồ sơ đúng quy định, người có thẩm quyền phối hợp với các cơ quan, đơn vị có liên quan tổ chức thẩm định trên thực tế khả năng đáp ứng các điều kiện theo quy định và ghi kết quả vào biên bản thẩm định;
Trong thời hạn 05 ngày làm việc, kể từ ngày có kết quả thẩm định, người có thẩm quyền quyết định cho phép trung tâm hoạt động giáo dục. Nếu chưa quyết định cho phép hoạt động giáo dục thì có văn bản thông báo cho trung tâm nêu rõ lý do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hạn 10 ngày làm việc, kể từ ngày nhận được hồ sơ đúng quy định, người có thẩm quyền phối hợp với các cơ quan, đơn vị có liên quan tổ chức thẩm định trên thực tế khả năng đáp ứng các điều kiện theo quy định và ghi kết quả vào biên bản thẩm định;
Trong thời hạn 05 ngày làm việc, kể từ ngày có kết quả thẩm định, người có thẩm quyền quyết định cho phép trung tâm hoạt động giáo dục. Nếu chưa quyết định cho phép hoạt động giáo dục thì có văn bản thông báo cho trung tâm nêu rõ lý do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cấp phép hoạt động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quyết định thành lập trung tâm do người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Nội quy hoạt động giáo dục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cơ sở vật chất, trang thiết bị, chương trình, tài liệu dạy học; đội ngũ cán bộ quản lý, giáo viên; văn bản chứng minh về quyền sử dụng hợp pháp đất, nhà; nguồn kinh phí bảo đảm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Cơ sở giáo dục nghề nghiệp và giáo dục đại học công lập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 Giám đốc đại học, học viện; hiệu trưởng trường đại học, trường cao đẳng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 Đại học, học viện; trường đại học, trường cao đẳng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trung tâm khác thực hiện nhiệm vụ giáo dục thường xuyên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đội ngũ cán bộ quản lý, giáo viên, nhân viên đạt chuẩn theo quy định, đáp ứng yêu cầu hoạt động của trung tâm.
b) Có cơ sở vật chất, trang thiết bị, chương trình, tài liệu dạy học, nguồn kinh phí phù hợp, bảo đảm chất lượng giáo dục theo kế hoạch xây dựng, phát triển và quy mô hoạt động của trung tâm.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2026-05-19T12:36:26Z</dcterms:created>
  <dc:creator>Apache POI</dc:creator>
</cp:coreProperties>
</file>