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3277/QĐ-BGDĐT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cho phép thành lập trung tâm ngoại ngữ, tin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trực tiếp hoặc qua bưu điện 01 bộ hồ sơ đến người có thẩm quyền thành lập trung tâm ngoại ngữ, tin học;</w:t>
      </w:r>
    </w:p>
    <w:p>
      <w:pPr>
        <w:spacing w:after="0" w:before="0" w:lineRule="auto" w:line="276"/>
        <w:jc w:val="both"/>
      </w:pPr>
      <w:r>
        <w:rPr>
          <w:rFonts w:ascii="Times New Roman" w:hAnsi="Times New Roman" w:cs="Times New Roman" w:eastAsia="Times New Roman"/>
          <w:b w:val="false"/>
          <w:sz w:val="26"/>
        </w:rPr>
        <w:t>b) Trong thời hạn 10 ngày làm việc, kể từ ngày nhận đủ hồ sơ hợp lệ, cơ quan có thẩm quyền thành lập trung tâm ngoại ngữ, tin học có trách nhiệm thẩm định, kiểm tra theo quy định;</w:t>
      </w:r>
    </w:p>
    <w:p>
      <w:pPr>
        <w:spacing w:after="0" w:before="0" w:lineRule="auto" w:line="276"/>
        <w:jc w:val="both"/>
      </w:pPr>
      <w:r>
        <w:rPr>
          <w:rFonts w:ascii="Times New Roman" w:hAnsi="Times New Roman" w:cs="Times New Roman" w:eastAsia="Times New Roman"/>
          <w:b w:val="false"/>
          <w:sz w:val="26"/>
        </w:rPr>
        <w:t>c) Trong thời hạn 05 ngày làm việc, người có thẩm quyền quyết định thành lập, cho phép thành lập trung tâm ngoại ngữ, tin học nếu đủ điều kiện; nếu chưa quyết định thành lập thì có văn bản thông báo cho tổ chức, cá nhân nêu rõ lý do.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ngày làm việc, kể từ ngày nhận đủ hồ sơ hợp lệ, cơ quan có thẩm quyền thành lập trung tâm ngoại ngữ, tin học có trách nhiệm thẩm định, kiểm tra theo quy định;
Trong thời hạn 05 ngày làm việc, người có thẩm quyền quyết định thành lập, cho phép thành lập trung tâm ngoại ngữ, tin học nếu đủ điều kiện; nếu chưa quyết định thành lập thì có văn bản thông báo cho tổ chức, cá nhân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ngày làm việc, kể từ ngày nhận đủ hồ sơ hợp lệ, cơ quan có thẩm quyền thành lập trung tâm ngoại ngữ, tin học có trách nhiệm thẩm định, kiểm tra theo quy định;
Trong thời hạn 05 ngày làm việc, người có thẩm quyền quyết định thành lập, cho phép thành lập trung tâm ngoại ngữ, tin học nếu đủ điều kiện; nếu chưa quyết định thành lập thì có văn bản thông báo cho tổ chức, cá nhân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thành lập trung tâm ngoại ngữ, tin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thành lập trung tâm ngoại ngữ, tin học gồm các nội dung: Tên trung tâm, địa điểm đặt trung tâm, sự cần thiết và cơ sở pháp lý của việc thành lập trung tâm; mục tiêu, nhiệm vụ của trung tâm; chương trình giảng dạy, quy mô đào tạo; cơ sở vật chất của trung tâm; cơ cấu tổ chức của trung tâm, sơ yếu lý lịch của người dự kiến làm Giám đốc trung tâm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nội quy tổ chức hoạt động của trung tâm ngoại ngữ, tin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Cơ sở giáo dục nghề nghiệp và giáo dục đại học công lập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 Giám đốc đại học, học viện, hiệu trưởng trường đại học, trường cao đẳng sư phạm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thực hiện thủ tục hành chính: Sở Giáo dục và Đào tạo; Giám đốc đại học, học viện, hiệu trưởng trường đại học, trường cao đẳng sư phạm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hoặc cho phép thành lập trung tâm khác thực hiện nhiệm vụ giáo dục thường xuyên của 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46/2017/NĐ-CP</w:t>
            </w:r>
          </w:p>
        </w:tc>
        <w:tc>
          <w:p/>
          <w:p>
            <w:pPr>
              <w:spacing w:after="0" w:before="0" w:lineRule="auto" w:line="276"/>
              <w:jc w:val="left"/>
            </w:pPr>
            <w:r>
              <w:rPr>
                <w:rFonts w:ascii="Times New Roman" w:hAnsi="Times New Roman" w:cs="Times New Roman" w:eastAsia="Times New Roman"/>
                <w:b w:val="false"/>
                <w:sz w:val="26"/>
              </w:rPr>
              <w:t>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21-04-2017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135/2018/NĐ-CP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46/2017/NĐ-CP ngày 21/4/2017 của Chính phủ 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04-10-2018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phát triển kinh tế, xã hội và quy hoạch mạng lưới cơ sở giáo dục của địa phương đã được cơ quan quản lý nhà nước có thẩm quyền phê duyệt.
- Đề án thành lập trung tâm ngoại ngữ, tin học xác định rõ: Mục tiêu, nhiệm vụ, chương trình và nội dung đào tạo, bồi dưỡng; đất đai, cơ sở vật chất, thiết bị, địa điểm dự kiến, tổ chức bộ máy, nguồn lực và tài chính; phương hướng chiến lược xây dựng và phát triển trung tâm.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2026-05-14T15:48:18Z</dcterms:created>
  <dc:creator>Apache POI</dc:creator>
</cp:coreProperties>
</file>