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chủ doanh nghiệp tư nhân trong trường hợp bán, tặng cho doanh nghiệp, chủ doanh nghiệp chết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Trường hợp chủ doanh nghiệp tư nhân bán, tặng cho doanh nghiệp hoặc chủ doanh nghiệp tư nhân chết thì người mua, người được tặng cho, người thừa kế phải nộp hồ sơ đăng ký thay đổi chủ doanh nghiệp tư nhân đến Cơ quan đăng ký kinh doanh cấp tỉnh nơi doanh nghiệp đặt trụ sở chính.</w:t>
      </w:r>
    </w:p>
    <w:p>
      <w:pPr>
        <w:spacing w:after="0" w:before="0" w:lineRule="auto" w:line="276"/>
        <w:jc w:val="both"/>
      </w:pPr>
      <w:r>
        <w:rPr>
          <w:rFonts w:ascii="Times New Roman" w:hAnsi="Times New Roman" w:cs="Times New Roman" w:eastAsia="Times New Roman"/>
          <w:b w:val="false"/>
          <w:sz w:val="26"/>
        </w:rPr>
        <w:t>Sau khi tiếp nhận hồ sơ đăng ký doanh nghiệp, Cơ quan đăng ký kinh doanh cấp tỉnh trao giấy tiếp nhận hồ sơ và hẹn trả kết quả cho người nộp hồ sơ. Trong thời hạn 03 ngày làm việc kể từ ngày nhận hồ sơ đăng ký doanh nghiệp, Cơ quan đăng ký kinh doanh cấp tỉnh xem xét tính hợp lệ của hồ sơ và cấp Giấy chứng nhận đăng ký doanh nghiệp cho doanh nghiệp theo quy định; trường hợp hồ sơ chưa hợp lệ, Cơ quan đăng ký kinh doanh cấp tỉnh thông báo bằng văn bản nội dung cần sửa đổi, bổ sung cho doanh nghiệp.</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pacing w:after="0" w:before="0" w:lineRule="auto" w:line="276"/>
        <w:jc w:val="both"/>
      </w:pPr>
      <w:r>
        <w:rPr>
          <w:rFonts w:ascii="Times New Roman" w:hAnsi="Times New Roman" w:cs="Times New Roman" w:eastAsia="Times New Roman"/>
          <w:b w:val="false"/>
          <w:sz w:val="26"/>
        </w:rPr>
        <w:t>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Công bố nội dung đăng ký doanh nghiệp</w:t>
      </w:r>
    </w:p>
    <w:p>
      <w:pPr>
        <w:spacing w:after="0" w:before="0" w:lineRule="auto" w:line="276"/>
        <w:jc w:val="both"/>
      </w:pPr>
      <w:r>
        <w:rPr>
          <w:rFonts w:ascii="Times New Roman" w:hAnsi="Times New Roman" w:cs="Times New Roman" w:eastAsia="Times New Roman"/>
          <w:b w:val="false"/>
          <w:sz w:val="26"/>
        </w:rPr>
        <w:t>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w:t>
      </w:r>
    </w:p>
    <w:p>
      <w:pPr>
        <w:spacing w:after="0" w:before="0" w:lineRule="auto" w:line="276"/>
        <w:jc w:val="both"/>
      </w:pPr>
      <w:r>
        <w:rPr>
          <w:rFonts w:ascii="Times New Roman" w:hAnsi="Times New Roman" w:cs="Times New Roman" w:eastAsia="Times New Roman"/>
          <w:b w:val="false"/>
          <w:sz w:val="26"/>
        </w:rPr>
        <w:t>- Ngành, nghề kinh doanh;
- Danh sách cổ đông sáng lập; danh sách cổ đông là nhà đầu tư nước ngoài đối với công ty cổ phần (nếu có).</w:t>
      </w:r>
    </w:p>
    <w:p>
      <w:pPr>
        <w:spacing w:after="0" w:before="0" w:lineRule="auto" w:line="276"/>
        <w:jc w:val="both"/>
      </w:pPr>
      <w:r>
        <w:rPr>
          <w:rFonts w:ascii="Times New Roman" w:hAnsi="Times New Roman" w:cs="Times New Roman" w:eastAsia="Times New Roman"/>
          <w:b w:val="false"/>
          <w:sz w:val="26"/>
        </w:rPr>
        <w:t>Trường hợp thay đổi nội dung đăng ký doanh nghiệp, những thay đổi tương ứng phải được thông báo công khai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Thời hạn thông báo công khai thông tin về doanh nghiệp là 30 ngày kể từ ngày được công khai.</w:t>
      </w:r>
    </w:p>
    <w:p>
      <w:pPr>
        <w:spacing w:after="0" w:before="0" w:lineRule="auto" w:line="276"/>
        <w:jc w:val="both"/>
      </w:pPr>
      <w:r>
        <w:rPr>
          <w:rFonts w:ascii="Times New Roman" w:hAnsi="Times New Roman" w:cs="Times New Roman" w:eastAsia="Times New Roman"/>
          <w:b w:val="false"/>
          <w:sz w:val="26"/>
        </w:rPr>
        <w:t>Thông tin công bố nội dung đăng ký doanh nghiệp được đăng tải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Việc đề nghị công bố nội dung đăng ký doanh nghiệp và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25.000 Đồng</w:t>
              <w:t xml:space="preserve">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w:t>
            </w:r>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0 Đồng</w:t>
              <w:t xml:space="preserve"> (Miễn lệ phí đối với trường hợp đăng ký qua mạng điện tử (Thông tư số 47/2019/TT-BTC).)</w:t>
            </w:r>
          </w:p>
        </w:tc>
        <w:tc>
          <w:p/>
          <w:p>
            <w:pPr>
              <w:spacing w:after="0" w:before="0" w:lineRule="auto" w:line="276"/>
              <w:jc w:val="left"/>
            </w:pPr>
            <w:r>
              <w:rPr>
                <w:rFonts w:ascii="Times New Roman" w:hAnsi="Times New Roman" w:cs="Times New Roman" w:eastAsia="Times New Roman"/>
                <w:b w:val="false"/>
                <w:sz w:val="26"/>
              </w:rPr>
              <w:t>- Phí công bố nội dung đăng ký doanh nghiệp: 100.000 đồng/lần (Thông tư số 47/2019/TT-BTC).
- Miễn lệ phí đối với trường hợp đăng ký qua mạng điện tử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25.000 Đồng</w:t>
              <w:t xml:space="preserve">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cho cá nhân thực hiện thủ tục đăng ký doanh nghiệp, kèm theo hồ sơ đăng ký doanh nghiệp phải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cho tổ chức thực hiện thủ tục đăng ký doanh nghiệp, kèm theo hồ sơ đăng ký doanh nghiệp phải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cung cấp dịch vụ với tổ chức làm dịch vụ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cho đơn vị cung cấp dịch vụ bưu chính công ích thực hiện thủ tục đăng ký doanh nghiệp thì khi thực hiện thủ tục đăng ký doanh nghiệp, nhân viên bưu chính phải nộp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chủ doanh nghiệp tư nhân;</w:t>
            </w:r>
          </w:p>
        </w:tc>
        <w:tc>
          <w:p/>
          <w:p>
            <w:pPr>
              <w:spacing w:after="0" w:before="0" w:lineRule="auto" w:line="276"/>
              <w:jc w:val="left"/>
            </w:pPr>
            <w:r>
              <w:rPr>
                <w:rFonts w:ascii="Times New Roman" w:hAnsi="Times New Roman" w:cs="Times New Roman" w:eastAsia="Times New Roman"/>
                <w:b w:val="false"/>
                <w:sz w:val="26"/>
              </w:rPr>
              <w:t>Mauso14Giynghngkthayichdoanhnghiptnhn.docx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Hợp đồng mua bán hoặc biên bản thanh lý hợp đồng mua bán trong trường hợp bán doanh nghiệp tư nhân; hợp đồng tặng cho trong trường hợp tặng cho doanh nghiệp tư nhân; bản sao văn bản xác nhận quyền thừa kế hợp pháp của người thừa kế trong trường hợp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Hà Nội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Giấy chứng nhận đăng ký doanh nghiệp, Thông báo về việc sửa đổi, bổ sung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chủ doanh nghiệp, tư nhân trong, trường hợp bán, tặng cho doanh nghiệp, chủ doanh nghiệp chết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2026-05-18T16:32:38Z</dcterms:created>
  <dc:creator>Apache POI</dc:creator>
</cp:coreProperties>
</file>