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2.002001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Số 55/QĐ-BXD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chứng nhận cơ sở đủ Điều kiện kinh doanh dịch vụ đào tạo thuyền viên, người lái phương tiện thủy nội địa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Nộp hồ sơ TTHC</w:t>
      </w:r>
    </w:p>
    <w:p>
      <w:pPr>
        <w:spacing w:after="0" w:before="0" w:lineRule="auto" w:line="276"/>
        <w:jc w:val="both"/>
      </w:pPr>
      <w:r>
        <w:rPr>
          <w:rFonts w:ascii="Times New Roman" w:hAnsi="Times New Roman" w:cs="Times New Roman" w:eastAsia="Times New Roman"/>
          <w:b w:val="false"/>
          <w:sz w:val="26"/>
        </w:rPr>
        <w:t>1. Cơ sở đào tạo có nhu cầu đề nghị cấp Giấy chứng nhận nộp 01 bộ hồ sơ  gửi trên Cổng Dịch vụ công quốc gia hoặc gửi qua dịch vụ bưu chính hoặc trực tiếp đến cơ quan có thẩm quyền . Trường hợp hồ sơ chưa hợp lệ, trong thời hạn 02 ngày làm việc kể từ ngày nhận được hồ sơ, cơ quan có thẩm quyền phải có văn bản thông báo và hướng dẫn hoàn thiện hồ sơ theo quy định.
2. Cơ quan có thẩm quyền tổ chức kiểm tra thực tế cơ sở đào tạo, lập biên bản theo quy định. Sau khi kết thúc kiểm tra, nếu đáp ứng đủ điều kiện, trong thời hạn không quá 07 ngày làm việc kể từ ngày nhận được hồ sơ hợp lệ, cơ quan có thẩm quyền cấp Giấy chứng nhận cho cơ sở đào tạo; trường hợp không cấp Giấy chứng nhận phải có văn bản trả lời và nêu rõ lý do.”.</w:t>
      </w:r>
    </w:p>
    <w:p>
      <w:pPr>
        <w:shd w:val="clear" w:color="auto" w:fill="F2F6F9"/>
        <w:spacing w:after="0" w:before="120" w:lineRule="auto" w:line="276"/>
        <w:jc w:val="both"/>
      </w:pPr>
      <w:r>
        <w:rPr>
          <w:rFonts w:ascii="Times New Roman" w:hAnsi="Times New Roman" w:cs="Times New Roman" w:eastAsia="Times New Roman"/>
          <w:b w:val="true"/>
          <w:sz w:val="26"/>
        </w:rPr>
        <w:t>Giải quyết TTHC</w:t>
      </w:r>
    </w:p>
    <w:p>
      <w:pPr>
        <w:spacing w:after="0" w:before="0" w:lineRule="auto" w:line="276"/>
        <w:jc w:val="both"/>
      </w:pPr>
      <w:r>
        <w:rPr>
          <w:rFonts w:ascii="Times New Roman" w:hAnsi="Times New Roman" w:cs="Times New Roman" w:eastAsia="Times New Roman"/>
          <w:b w:val="false"/>
          <w:sz w:val="26"/>
        </w:rPr>
        <w:t>- Trường hợp hồ sơ chưa hợp lệ, trong thời hạn 02 ngày làm việc kể từ ngày nhận được hồ sơ, Ủy ban nhân dân cấp tỉnh (đối với cơ sở từ loại 3 trở lên) hoặc Sở Xây dựng (đối với cơ sở loại 4)phải có văn bản thông báo và hướng dẫn hoàn thiện hồ sơ theo quy định;
- Ủy ban nhân dân cấp tỉnh (đối với cơ sở từ loại 3 trở lên) hoặc Sở Xây dựng (đối với cơ sở loại 4) tổ chức kiểm tra thực tế cơ sở đào tạo, lập biên bản theo mẫu quy định. Sau khi kết thúc kiểm tra, nếu đáp ứng đủ điều kiện, trong thời hạn không quá 07 ngày làm việc kể từ ngày nhận được hồ sơ hợp lệ, Ủy ban nhân dân cấp tỉnh (đối với cơ sở từ loại 3 trở lên) hoặc Sở Xây dựng (đối với cơ sở loại 4) cấp Giấy chứng nhận cho cơ sở đào tạo; trường hợp không cấp Giấy chứng nhận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không quá 07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không quá 07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không quá 07 ngày làm việc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Bản chính hoặc biểu mẫu điện tử tờ khai của cơ sở đào tạo đề nghị cấp Giấy chứng nhận</w:t>
            </w:r>
          </w:p>
        </w:tc>
        <w:tc>
          <w:p/>
          <w:p>
            <w:pPr>
              <w:spacing w:after="0" w:before="0" w:lineRule="auto" w:line="276"/>
              <w:jc w:val="left"/>
            </w:pPr>
            <w:r>
              <w:rPr>
                <w:rFonts w:ascii="Times New Roman" w:hAnsi="Times New Roman" w:cs="Times New Roman" w:eastAsia="Times New Roman"/>
                <w:b w:val="false"/>
                <w:sz w:val="26"/>
              </w:rPr>
              <w:t>Mus01-CSTTV-NL.docx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có chứng thực hoặc bản sao kèm bản chính để đối chiếu hoặc bản sao điện tử được chứng thực từ bản chính hoặc bản sao điện tử từ sổ gốc văn bằng, chứng chỉ của giáo viên và hợp đồng của giáo viên (hợp đồng làm việc hoặc hợp đồng lao động hoặc hợp đồng thỉnh giảng hoặc hình thức hợp đồng phù hợp khác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Bản sao có chứng thực hoặc bản sao kèm bản chính để đối chiếu hoặc bản sao điện tử được chứng thực từ bản chính hoặc bản sao điện tử từ sổ gốc các giấy tờ chứng minh quyền sở hữu, sử dụng hoặc hợp đồng thuê phòng học, xưởng thực tập, phương tiện, cầu cảng, bến thủy nội địa, vùng nước để dạy thực hành; giấy tờ về đăng ký, đăng kiểm phương tiện còn hiệu lực phù hợp với loại, hạng và thời gian đào tạo.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cơ sở đủ Điều kiện kinh doanh dịch vụ đào tạo thuyền viên, người lái phương tiện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78/2016/NĐ-CP</w:t>
            </w:r>
          </w:p>
        </w:tc>
        <w:tc>
          <w:p/>
          <w:p>
            <w:pPr>
              <w:spacing w:after="0" w:before="0" w:lineRule="auto" w:line="276"/>
              <w:jc w:val="left"/>
            </w:pPr>
            <w:r>
              <w:rPr>
                <w:rFonts w:ascii="Times New Roman" w:hAnsi="Times New Roman" w:cs="Times New Roman" w:eastAsia="Times New Roman"/>
                <w:b w:val="false"/>
                <w:sz w:val="26"/>
              </w:rPr>
              <w:t>Quy định điều kiện kinh doanh dịch vụ đào tạo thuyền viên, người lái phương tiện thủy nội địa</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128/2018/NĐ-CP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QUY ĐỊNH VỀ ĐIỀU KIỆN ĐẦU TƯ, KINH DOANH TRONG LĨNH VỰC ĐƯỜNG THỦY NỘI ĐỊA</w:t>
            </w:r>
          </w:p>
        </w:tc>
        <w:tc>
          <w:p/>
          <w:p>
            <w:pPr>
              <w:spacing w:after="0" w:before="0" w:lineRule="auto" w:line="276"/>
              <w:jc w:val="left"/>
            </w:pPr>
            <w:r>
              <w:rPr>
                <w:rFonts w:ascii="Times New Roman" w:hAnsi="Times New Roman" w:cs="Times New Roman" w:eastAsia="Times New Roman"/>
                <w:b w:val="false"/>
                <w:sz w:val="26"/>
              </w:rPr>
              <w:t>24-09-2018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54/2022/NĐ-CP</w:t>
            </w:r>
          </w:p>
        </w:tc>
        <w:tc>
          <w:p/>
          <w:p>
            <w:pPr>
              <w:spacing w:after="0" w:before="0" w:lineRule="auto" w:line="276"/>
              <w:jc w:val="left"/>
            </w:pPr>
            <w:r>
              <w:rPr>
                <w:rFonts w:ascii="Times New Roman" w:hAnsi="Times New Roman" w:cs="Times New Roman" w:eastAsia="Times New Roman"/>
                <w:b w:val="false"/>
                <w:sz w:val="26"/>
              </w:rPr>
              <w:t>Nghị định 54/2022/NĐ-CP</w:t>
            </w:r>
          </w:p>
        </w:tc>
        <w:tc>
          <w:p/>
          <w:p>
            <w:pPr>
              <w:spacing w:after="0" w:before="0" w:lineRule="auto" w:line="276"/>
              <w:jc w:val="left"/>
            </w:pPr>
            <w:r>
              <w:rPr>
                <w:rFonts w:ascii="Times New Roman" w:hAnsi="Times New Roman" w:cs="Times New Roman" w:eastAsia="Times New Roman"/>
                <w:b w:val="false"/>
                <w:sz w:val="26"/>
              </w:rPr>
              <w:t>22-08-2022</w:t>
            </w:r>
          </w:p>
        </w:tc>
        <w:tc>
          <w:p/>
        </w:tc>
      </w:tr>
      <w:tr>
        <w:tc>
          <w:p/>
          <w:p>
            <w:pPr>
              <w:spacing w:after="0" w:before="0" w:lineRule="auto" w:line="276"/>
              <w:jc w:val="left"/>
            </w:pPr>
            <w:r>
              <w:rPr>
                <w:rFonts w:ascii="Times New Roman" w:hAnsi="Times New Roman" w:cs="Times New Roman" w:eastAsia="Times New Roman"/>
                <w:b w:val="false"/>
                <w:sz w:val="26"/>
              </w:rPr>
              <w:t>144/2025/NĐ-CP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Điều kiện về phòng học chuyên môn, phòng thi, kiểm tra
Hệ thống phòng học chuyên môn và phòng thi, kiểm tra phải phù hợp với Quy chuẩn kỹ thuật quốc gia về hệ thống phòng học chuyên môn, phòng thi, kiểm tra; xưởng thực hành; khu vực dạy thực hành lái và vận hành máy của cơ sở đào tạo thuyền viên, người lái phương tiện thủy nội địa do Bộ trưởng Bộ Xây dựng ban hành, bao gồm: Phòng học pháp luật về giao thông đường thủy nội địa, phòng học điều khiển phương tiện thủy nội địa, phòng học lý thuyết máy - điện và phòng học thủy nghiệp cơ bản. Phòng thi, kiểm tra có thể được bố trí chung với các phòng học chuyên môn.
b) Xưởng thực hành
Các xưởng thực hành phải phù hợp với Quy chuẩn kỹ thuật quốc gia về hệ thống phòng học chuyên môn, phòng thi, kiểm tra; xưởng thực hành; khu vực dạy thực hành lái và vận hành máy của cơ sở đào tạo thuyền viên, người lái phương tiện thủy nội địa do Bộ trưởng Bộ Xây dựng ban hành, bao gồm: Xưởng thực hành nguội - cơ khí, thực hành máy - điện.
c) Khu vực dạy thực hành lái và vận hành máy
- Khu vực dạy thực hành lái và vận hành máy phải phù hợp với Quy chuẩn kỹ thuật quốc gia về hệ thống phòng học chuyên môn, phòng thi, kiểm tra; xưởng thực hành; khu vực dạy thực hành lái và vận hành máy của cơ sở đào tạo thuyền viên, người lái phương tiện thủy nội địa do Bộ trưởng Bộ Xây dựng ban hành.
- Phương tiện thực hành phải có giấy tờ hợp pháp về đăng ký, đăng kiểm, các trang thiết bị phục vụ hành trình, cứu sinh, cứu hỏa, cứu thủng và phải treo biển "Phương tiện huấn luyện" ở vị trí dễ quan sát trong khi huấn luyện.”.
d) Nội dung, chương trình đào tạo
Nội dung, chương trình đào tạo thuyền viên, người lái phương tiện thủy nội địa được thực hiện theo quy định của Bộ trưởng Bộ Xây dựng.
đ) Đội ngũ giáo viên
- Tiêu chuẩn của đội ngũ giáo viên được thực hiện theo quy định của pháp luật về giáo dục nghề nghiệp.
- Đối với giáo viên dạy thực hành, ngoài tiêu chuẩn theo quy định của pháp luật về giáo dục nghề nghiệp, còn phải bảo đảm các tiêu chuẩn sau:
+ Giáo viên dạy thực hành thuyền trưởng, máy trưởng phải có giấy chứng nhận khả năng chuyên môn thuyền trưởng, máy trường cao hơn ít nhất 01 hạng so với hạng giấy chứng nhận khả năng chuyên môn được phân công giảng dạy;
+ Giáo viên dạy thực hành thuyền trưởng, máy trưởng hạng nhất phải có giấy chứng nhận khả năng chuyên môn thuyền trưởng, máy trưởng hạng nhất và có thời gian đảm nhiệm chức danh hạng nhất từ 36 tháng trở lên.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2026-04-29T10:07:40Z</dcterms:created>
  <dc:creator>Apache POI</dc:creator>
</cp:coreProperties>
</file>