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124/QĐ-BTTTT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thẻ nhà báo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Báo chí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quan đề nghị cấp Thẻ nhà báo gửi hồ sơ đề nghị cấp Thẻ nhà báo trước ngày 01 tháng 11 và ngày 21 tháng 4 hàng năm và trước 120 ngày tính đến thời điểm Thẻ nhà báo hết thời hạn sử dụng được quy định trên Thẻ đến Bộ Thông tin và Truyền thông.</w:t>
      </w:r>
    </w:p>
    <w:p>
      <w:pPr>
        <w:spacing w:after="0" w:before="0" w:lineRule="auto" w:line="276"/>
        <w:jc w:val="both"/>
      </w:pPr>
      <w:r>
        <w:rPr>
          <w:rFonts w:ascii="Times New Roman" w:hAnsi="Times New Roman" w:cs="Times New Roman" w:eastAsia="Times New Roman"/>
          <w:b w:val="false"/>
          <w:sz w:val="26"/>
        </w:rPr>
        <w:t>- Bộ Thông tin và Truyền thông chỉ xét cấp Thẻ nhà báo đối với hồ sơ và danh sách đề nghị cấp Thẻ nhà báo hợp lệ.</w:t>
      </w:r>
    </w:p>
    <w:p>
      <w:pPr>
        <w:spacing w:after="0" w:before="0" w:lineRule="auto" w:line="276"/>
        <w:jc w:val="both"/>
      </w:pPr>
      <w:r>
        <w:rPr>
          <w:rFonts w:ascii="Times New Roman" w:hAnsi="Times New Roman" w:cs="Times New Roman" w:eastAsia="Times New Roman"/>
          <w:b w:val="false"/>
          <w:sz w:val="26"/>
        </w:rPr>
        <w:t>- Bộ Thông tin và Truyền thông trực tiếp trao thẻ cho đại diện cơ quan báo chí ở trung ương và chuyển Thẻ nhà báo đến Sở Thông tin và Truyền thông để trao cho cơ quan báo chí ở tỉnh, thành phố trực thuộc trung ương. Các cơ quan báo chí tổ chức trao Thẻ nhà báo cho những người được cấp thẻ, đồng thời phổ biến các quy định về quyền và nghĩa vụ của nhà báo, các quy định về sử dụng Thẻ nhà báo, quy định về đạo đức nghề nghiệp báo chí để nâng cao trách nhiệm nghề nghiệp của người được cấp Thẻ nhà báo.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Mỗi năm 2 đợt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Hàng năm, Bộ Thông tin và Truyền thông xét cấp Thẻ nhà báo vào hai (02) đợt, thời điểm xét cấp Thẻ nhà báo là ngày 01 tháng 01 và ngày 21 tháng 6.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Mỗi năm 2 đợt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Hàng năm, Bộ Thông tin và Truyền thông xét cấp Thẻ nhà báo vào hai (02) đợt, thời điểm xét cấp Thẻ nhà báo là ngày 01 tháng 01 và ngày 21 tháng 6.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đăng ký cấp thẻ nhà báo do người được đề nghị cấp thẻ nhà báo kê khai theo mẫu; được người đứng đầu cơ quan đề nghị cấp thẻ nhà báo ký duyệt, đóng dấu;</w:t>
            </w:r>
          </w:p>
        </w:tc>
        <w:tc>
          <w:p/>
          <w:p>
            <w:pPr>
              <w:spacing w:after="0" w:before="0" w:lineRule="auto" w:line="276"/>
              <w:jc w:val="left"/>
            </w:pPr>
            <w:r>
              <w:rPr>
                <w:rFonts w:ascii="Times New Roman" w:hAnsi="Times New Roman" w:cs="Times New Roman" w:eastAsia="Times New Roman"/>
                <w:b w:val="false"/>
                <w:sz w:val="26"/>
              </w:rPr>
              <w:t>Mẫu số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bằng đại học, cao đẳng (đối với trường hợp quy định tại điểm b khoản 1 Điều 27 Luật báo chí) có chứng thực của cơ quan nhà nước có thẩm quyền (đối với trường hợp cấp thẻ lần đầu);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tuyển dụng, hợp đồng lao động và các văn bản khác có liên quan để chứng minh thời gian công tác liên tục hai (02) năm trở lên tại cơ quan báo chí đề nghị cấp thẻ hoặc tại đài truyền thanh, truyền hình cấp huyện và tương đương (đối với trường hợp cấp thẻ lần đầu), được cơ quan báo chí xác nhận hoặc chứng thực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tác phẩm báo chí đối với trường hợp quy định tại khoản 5 và khoản 6 Điều 26 Luật báo chí;</w:t>
            </w:r>
          </w:p>
        </w:tc>
        <w:tc>
          <w:p/>
          <w:p>
            <w:pPr>
              <w:spacing w:after="0" w:before="0" w:lineRule="auto" w:line="276"/>
              <w:jc w:val="left"/>
            </w:pPr>
            <w:r>
              <w:rPr>
                <w:rFonts w:ascii="Times New Roman" w:hAnsi="Times New Roman" w:cs="Times New Roman" w:eastAsia="Times New Roman"/>
                <w:b w:val="false"/>
                <w:sz w:val="26"/>
              </w:rPr>
              <w:t>Mẫu số 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tổng hợp danh sách đề nghị cấp thẻ nhà báo có chữ ký, đóng dấu xác nhận của người đứng đầu cơ quan đề nghị cấp thẻ nhà báo.</w:t>
            </w:r>
          </w:p>
        </w:tc>
        <w:tc>
          <w:p/>
          <w:p>
            <w:pPr>
              <w:spacing w:after="0" w:before="0" w:lineRule="auto" w:line="276"/>
              <w:jc w:val="left"/>
            </w:pPr>
            <w:r>
              <w:rPr>
                <w:rFonts w:ascii="Times New Roman" w:hAnsi="Times New Roman" w:cs="Times New Roman" w:eastAsia="Times New Roman"/>
                <w:b w:val="false"/>
                <w:sz w:val="26"/>
              </w:rPr>
              <w:t>Mẫu số 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Báo chí, Cục 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Thông tin và Truyền thông  Số 18 Nguyễn Du,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nhà báo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103/2016/QH13	</w:t>
            </w:r>
          </w:p>
        </w:tc>
        <w:tc>
          <w:p/>
          <w:p>
            <w:pPr>
              <w:spacing w:after="0" w:before="0" w:lineRule="auto" w:line="276"/>
              <w:jc w:val="left"/>
            </w:pPr>
            <w:r>
              <w:rPr>
                <w:rFonts w:ascii="Times New Roman" w:hAnsi="Times New Roman" w:cs="Times New Roman" w:eastAsia="Times New Roman"/>
                <w:b w:val="false"/>
                <w:sz w:val="26"/>
              </w:rPr>
              <w:t>Luật 103/2016/QH13</w:t>
            </w:r>
          </w:p>
        </w:tc>
        <w:tc>
          <w:p/>
          <w:p>
            <w:pPr>
              <w:spacing w:after="0" w:before="0" w:lineRule="auto" w:line="276"/>
              <w:jc w:val="left"/>
            </w:pPr>
            <w:r>
              <w:rPr>
                <w:rFonts w:ascii="Times New Roman" w:hAnsi="Times New Roman" w:cs="Times New Roman" w:eastAsia="Times New Roman"/>
                <w:b w:val="false"/>
                <w:sz w:val="26"/>
              </w:rPr>
              <w:t>05-04-2016</w:t>
            </w:r>
          </w:p>
        </w:tc>
        <w:tc>
          <w:p/>
        </w:tc>
      </w:tr>
      <w:tr>
        <w:tc>
          <w:p/>
          <w:p>
            <w:pPr>
              <w:spacing w:after="0" w:before="0" w:lineRule="auto" w:line="276"/>
              <w:jc w:val="left"/>
            </w:pPr>
            <w:r>
              <w:rPr>
                <w:rFonts w:ascii="Times New Roman" w:hAnsi="Times New Roman" w:cs="Times New Roman" w:eastAsia="Times New Roman"/>
                <w:b w:val="false"/>
                <w:sz w:val="26"/>
              </w:rPr>
              <w:t>49/2016/TT-BTTTT</w:t>
            </w:r>
          </w:p>
        </w:tc>
        <w:tc>
          <w:p/>
          <w:p>
            <w:pPr>
              <w:spacing w:after="0" w:before="0" w:lineRule="auto" w:line="276"/>
              <w:jc w:val="left"/>
            </w:pPr>
            <w:r>
              <w:rPr>
                <w:rFonts w:ascii="Times New Roman" w:hAnsi="Times New Roman" w:cs="Times New Roman" w:eastAsia="Times New Roman"/>
                <w:b w:val="false"/>
                <w:sz w:val="26"/>
              </w:rPr>
              <w:t>Thông tư 49/2016/TT-BTTTT</w:t>
            </w:r>
          </w:p>
        </w:tc>
        <w:tc>
          <w:p/>
          <w:p>
            <w:pPr>
              <w:spacing w:after="0" w:before="0" w:lineRule="auto" w:line="276"/>
              <w:jc w:val="left"/>
            </w:pPr>
            <w:r>
              <w:rPr>
                <w:rFonts w:ascii="Times New Roman" w:hAnsi="Times New Roman" w:cs="Times New Roman" w:eastAsia="Times New Roman"/>
                <w:b w:val="false"/>
                <w:sz w:val="26"/>
              </w:rPr>
              <w:t>26-12-2016</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công tác tại cơ quan báo chí quy định tại các Khoản 1, 2, 3 và 4 Điều 26 của Luật Báo chí được xét cấp thẻ nhà báo phải bảo đảm các điều kiện và tiêu chuẩn sau đây:
a) Là công dân Việt Nam, có địa chỉ thường trú tại Việt Nam;
b) Có bằng tốt nghiệp đại học trở lên; trường hợp là người dân tộc thiểu số đang thực hiện các ấn phẩm báo in, chương trình phát thanh, truyền hình, chuyên trang của báo điện tử bằng tiếng dân tộc thiểu số phải có bằng tốt nghiệp cao đẳng trở lên;
c) Đối với trường hợp cấp thẻ lần đầu, phải có thời gian công tác liên tục tại cơ quan báo chí đề nghị cấp thẻ từ 02 năm trở lên tính đến thời Điểm xét cấp thẻ, trừ tổng biên tập tạp chí khoa học và những trường hợp khác theo quy định của pháp luật;
d) Được cơ quan báo chí hoặc cơ quan công tác đề nghị cấp thẻ nhà báo.
2. Những trường hợp quy định tại Khoản 5 Điều 26 của Luật Báo chí được xét cấp thẻ nhà báo phải bảo đảm Điều kiện, tiêu chuẩn quy định tại các Điểm a, b và d Khoản 1 Điều này và phải bảo đảm các điều kiện, tiêu chuẩn sau đây:
a) Là cộng tác viên thường xuyên của đài phát thanh và truyền hình tỉnh, thành phố trực thuộc trung ương;
b) Có ít nhất mười hai tác phẩm báo chí đã được phát sóng trên đài phát thanh và truyền hình tỉnh, thành phố trực thuộc trung ương trong 01 năm tính đến thời Điểm xét cấp thẻ;
c) Đối với trường hợp cấp thẻ lần đầu, phải có thời gian công tác liên tục tại đài truyền thanh, truyền hình cấp huyện và tương đương từ 02 năm trở lên tính đến thời Điểm xét cấp thẻ;
d) Được đài phát thanh và truyền hình tỉnh, thành phố trực thuộc trung ương đề nghị cấp thẻ nhà báo.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2026-05-22T16:15:00Z</dcterms:created>
  <dc:creator>Apache POI</dc:creator>
</cp:coreProperties>
</file>