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xây dựng công trình thiết yếu, dùng chung với đường sắt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sắt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đầu tư dự án lập 01 bộ hồ sơ gửi đến cơ quan có thẩm quyềntheo một trong các hình thức: nộp hồ sơ trực tiếp tại bộ phận một cửa của cơ quan có thẩm quyền; nộp qua hệ thống dịch vụ công trực tuyến; nộp qua hệ thống bưu chính.
b) Giải quyết TTHC
- Cơ quan có thẩm quyền tiếp nhận và kiểm tra hồ sơ đề nghị. Trường hợp thành phần hồ sơ chưa đầy đủ theo quy định, trong vòng 01 ngày làm việc (nếu tiếp nhận hồ sơ trực tiếp tại bộ phận một cửa hoặc qua cổng dịch vụ công trực tuyến) hoặc 02 ngày làm việc (nếu tiếp nhận hồ sơ qua hệ thống bưu chính) kể từ ngày tiếp nhận hồ sơ, cơ quan có thẩm quyền trả kết quả bằng văn bản và hướng dẫn chủ đầu tư hoàn thiện hồ sơ theo quy định.
- Trường hợp hồ sơ đầy đủ, cơ quan có thẩm quyền quyết định gia hạn giấy phép theo mẫu quy định. 
- Trường hợp không gia hạn giấy phép, cơ quan có thẩm quyền trả lời bằng văn bản hoặc thông báo qua hệ thống thông tin giải quyết thủ tục hành chính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điện tử đơn đề nghị theo mẫu quy định</w:t>
            </w:r>
          </w:p>
        </w:tc>
        <w:tc>
          <w:p/>
          <w:p>
            <w:pPr>
              <w:spacing w:after="0" w:before="0" w:lineRule="auto" w:line="276"/>
              <w:jc w:val="left"/>
            </w:pPr>
            <w:r>
              <w:rPr>
                <w:rFonts w:ascii="Times New Roman" w:hAnsi="Times New Roman" w:cs="Times New Roman" w:eastAsia="Times New Roman"/>
                <w:b w:val="false"/>
                <w:sz w:val="26"/>
              </w:rPr>
              <w:t>1.7.DondenghigiahanGPXD.docx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điện tử hoặc bản sao điện tử tiến độ thi công công trình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điện tử hoặc bản sao điện tử của tài liệu chứng minh lý do đề nghị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sắt Việt Nam,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Cục Đường sắt Việt Nam đối với công trình trong phạm vi đất dành cho đường sắt quốc gia. b) Chủ tịch Ủy ban nhân dân cấp tỉnh đối với công trình trong phạm vi đất dành cho đường sắt địa phương.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QĐ gia hạn GPXD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34/2025/TT-BXD</w:t>
            </w:r>
          </w:p>
        </w:tc>
        <w:tc>
          <w:p/>
          <w:p>
            <w:pPr>
              <w:spacing w:after="0" w:before="0" w:lineRule="auto" w:line="276"/>
              <w:jc w:val="left"/>
            </w:pPr>
            <w:r>
              <w:rPr>
                <w:rFonts w:ascii="Times New Roman" w:hAnsi="Times New Roman" w:cs="Times New Roman" w:eastAsia="Times New Roman"/>
                <w:b w:val="false"/>
                <w:sz w:val="26"/>
              </w:rPr>
              <w:t>Thông tư số 34/2025/TT-BXD ngày 14/11/2025 của Bộ trưởng Bộ Xây dựng quy định về quản lý, khai thác kết cấu hạ tầng đường sắt</w:t>
            </w:r>
          </w:p>
        </w:tc>
        <w:tc>
          <w:p/>
          <w:p>
            <w:pPr>
              <w:spacing w:after="0" w:before="0" w:lineRule="auto" w:line="276"/>
              <w:jc w:val="left"/>
            </w:pPr>
            <w:r>
              <w:rPr>
                <w:rFonts w:ascii="Times New Roman" w:hAnsi="Times New Roman" w:cs="Times New Roman" w:eastAsia="Times New Roman"/>
                <w:b w:val="false"/>
                <w:sz w:val="26"/>
              </w:rPr>
              <w:t>14-11-2025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Mỗi giấy phép xây dựng công trình thiết yếu, dùng chung với đường sắt chỉ được gia hạn 01 lần trong thời gian còn hiệu lực, thời gian gia hạn không quá 12 tháng, đồng thời không vượt quá thời gian thực hiện dự án đã được cấp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2026-04-30T13:26:38Z</dcterms:created>
  <dc:creator>Apache POI</dc:creator>
</cp:coreProperties>
</file>