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góp vốn, mua cổ phần, thành lập doanh nghiệp của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Người có thẩm quyền hoặc người đại diện theo ủy quyền kê khai thông tin, tải văn bản điện tử, ký số vào Thông báo về việc góp vốn, mua cổ phần, thành lập doanh nghiệp của liên hiệp hợp tác xã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Trường hợp người được cá nhân có thẩm quyền ủy quyền thực hiện thủ tục thông báo về việc góp vốn, mua cổ phần, thành lập doanh nghiệp của liên hiệp hợp tác xã thì người được ủy quyền kê khai thông tin, tải văn bản điện tử, ký số vào thông báo về việc góp vốn, mua cổ phần, thành lập doanh nghiệp của liên hiệp hợp tác xã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Hồ sơ thông báo về việc góp vốn, mua cổ phần, thành lập doanh nghiệp của liên hiệp hợp tác xã qua mạng điện tử hợp lệ khi đảm bảo đầy đủ các yêu cầu sau:</w:t>
      </w:r>
    </w:p>
    <w:p>
      <w:pPr>
        <w:spacing w:after="0" w:before="0" w:lineRule="auto" w:line="276"/>
        <w:jc w:val="both"/>
      </w:pPr>
      <w:r>
        <w:rPr>
          <w:rFonts w:ascii="Times New Roman" w:hAnsi="Times New Roman" w:cs="Times New Roman" w:eastAsia="Times New Roman"/>
          <w:b w:val="false"/>
          <w:sz w:val="26"/>
        </w:rPr>
        <w:t>(1)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w:t>
      </w:r>
    </w:p>
    <w:p>
      <w:pPr>
        <w:spacing w:after="0" w:before="0" w:lineRule="auto" w:line="276"/>
        <w:jc w:val="both"/>
      </w:pPr>
      <w:r>
        <w:rPr>
          <w:rFonts w:ascii="Times New Roman" w:hAnsi="Times New Roman" w:cs="Times New Roman" w:eastAsia="Times New Roman"/>
          <w:b w:val="false"/>
          <w:sz w:val="26"/>
        </w:rPr>
        <w:t>(2) Các thông tin được nhập đầy đủ và chính xác theo thông tin trong các văn bản điện tử;</w:t>
      </w:r>
    </w:p>
    <w:p>
      <w:pPr>
        <w:spacing w:after="0" w:before="0" w:lineRule="auto" w:line="276"/>
        <w:jc w:val="both"/>
      </w:pPr>
      <w:r>
        <w:rPr>
          <w:rFonts w:ascii="Times New Roman" w:hAnsi="Times New Roman" w:cs="Times New Roman" w:eastAsia="Times New Roman"/>
          <w:b w:val="false"/>
          <w:sz w:val="26"/>
        </w:rPr>
        <w:t xml:space="preserve">(3) Hồ sơ thông báo về việc góp vốn, mua cổ phần, thành lập doanh nghiệp của liên hiệp hợp tác xã qua mạng điện tử phải được xác thực bằng chữ ký số công cộng của một trong các chủ thể sau đây: (3a) Cá nhân có thẩm quyền ký văn bản thông báo theo quy định; (3b) Người được cá nhân có thẩm quyền ký văn bản thông báo theo quy định ủy quyền thực hiện thủ tục liên quan đến thông báo về việc góp vốn, mua cổ phần, thành lập doanh nghiệp của liên hiệp hợp tác xã. </w:t>
      </w:r>
    </w:p>
    <w:p>
      <w:pPr>
        <w:spacing w:after="0" w:before="0" w:lineRule="auto" w:line="276"/>
        <w:jc w:val="both"/>
      </w:pPr>
      <w:r>
        <w:rPr>
          <w:rFonts w:ascii="Times New Roman" w:hAnsi="Times New Roman" w:cs="Times New Roman" w:eastAsia="Times New Roman"/>
          <w:b w:val="false"/>
          <w:sz w:val="26"/>
        </w:rPr>
        <w:t xml:space="preserve">- Trường hợp được ủy quyền thì phải có giấy tờ sau: </w:t>
      </w:r>
    </w:p>
    <w:p>
      <w:pPr>
        <w:spacing w:after="0" w:before="0" w:lineRule="auto" w:line="276"/>
        <w:jc w:val="both"/>
      </w:pPr>
      <w:r>
        <w:rPr>
          <w:rFonts w:ascii="Times New Roman" w:hAnsi="Times New Roman" w:cs="Times New Roman" w:eastAsia="Times New Roman"/>
          <w:b w:val="false"/>
          <w:sz w:val="26"/>
        </w:rPr>
        <w:t>(1)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w:t>
      </w:r>
    </w:p>
    <w:p>
      <w:pPr>
        <w:spacing w:after="0" w:before="0" w:lineRule="auto" w:line="276"/>
        <w:jc w:val="both"/>
      </w:pPr>
      <w:r>
        <w:rPr>
          <w:rFonts w:ascii="Times New Roman" w:hAnsi="Times New Roman" w:cs="Times New Roman" w:eastAsia="Times New Roman"/>
          <w:b w:val="false"/>
          <w:sz w:val="26"/>
        </w:rPr>
        <w:t>(2)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Sau khi hoàn thành việc gửi hồ sơ thông báo về việc góp vốn, mua cổ phần, thành lập doanh nghiệp của liên hiệp hợp tác xã qua mạng điện tử, cá nhân có thẩm quyền hoặc người được cá nhân có thẩm quyền ký ủy quyền sẽ nhận được giấy biên nhận hồ sơ qua mạng điện tử. Phòng Đăng ký kinh doanh thực hiện bổ sung vào hồ sơ đăng ký của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Trong thời hạn 15 ngày, kể từ khi góp vốn, mua cổ phần, thành lập doanh nghiệp của liên hiệp hợp tác xã thì liên hiệp hợp tác xã phải thông báo bằng văn bản đến Phòng Đăng ký kinh doanh thuộc Sở Kế hoạch và Đầu tư, nơi liên hiệp hợp tác xã đặt trụ sở chính.</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Người đến làm thủ tục nộp bản sao hợp lệ giấy chứng minh nhân dân hoặc hộ chiếu còn hiệu lực.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w:t>
      </w:r>
    </w:p>
    <w:p>
      <w:pPr>
        <w:spacing w:after="0" w:before="0" w:lineRule="auto" w:line="276"/>
        <w:jc w:val="both"/>
      </w:pPr>
      <w:r>
        <w:rPr>
          <w:rFonts w:ascii="Times New Roman" w:hAnsi="Times New Roman" w:cs="Times New Roman" w:eastAsia="Times New Roman"/>
          <w:b w:val="false"/>
          <w:sz w:val="26"/>
        </w:rPr>
        <w:t>- Phòng Đăng ký kinh doanh giao giấy biên nhận khi nhận thông báo và bổ sung vào hồ sơ đăng ký của liên hiệp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br/>
              <w:t>File đính kèm: 68-2016 NQ-HĐND.pdf</w:t>
            </w:r>
          </w:p>
        </w:tc>
        <w:tc>
          <w:p/>
          <w:p>
            <w:pPr>
              <w:spacing w:after="0" w:before="0" w:lineRule="auto" w:line="276"/>
              <w:jc w:val="left"/>
            </w:pPr>
            <w:r>
              <w:rPr>
                <w:rFonts w:ascii="Times New Roman" w:hAnsi="Times New Roman" w:cs="Times New Roman" w:eastAsia="Times New Roman"/>
                <w:b w:val="false"/>
                <w:sz w:val="26"/>
              </w:rPr>
              <w:t>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Qua mạng điện tử trong trường hợp Hệ thống thông tin quốc gia về đăng ký hợp tác xã được phát triển.
03 ngày làm việc, kể từ khi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tờ chứng thực cá nhân của người có thẩm quyền. Trường hợp được ủy quyền, phải có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sao hợp lệ giấy tờ chứng thực cá nhân của người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báo về việc góp vốn, mua cổ phần, thành lập doanh nghiệp của liên hiệp hợp tác xã;</w:t>
            </w:r>
          </w:p>
        </w:tc>
        <w:tc>
          <w:p/>
          <w:p>
            <w:pPr>
              <w:spacing w:after="0" w:before="0" w:lineRule="auto" w:line="276"/>
              <w:jc w:val="left"/>
            </w:pPr>
            <w:r>
              <w:rPr>
                <w:rFonts w:ascii="Times New Roman" w:hAnsi="Times New Roman" w:cs="Times New Roman" w:eastAsia="Times New Roman"/>
                <w:b w:val="false"/>
                <w:sz w:val="26"/>
              </w:rPr>
              <w:t>Phu luc I-6_TT07.2019.docx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về việc góp vốn, mua cổ phần, thành lập doanh nghiệp của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Bổ sung hồ sơ đăng ký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đổi tên của liên hiệp hợp tác xã thì tên dự định của liên hiệp hợp tác xã phải đặt theo quy định tại Điều 22 của Luật Hợp tác xã, Điều 7, 8, 9, 10 Nghị định số 193/2013/NĐ-CP, Khoản 14 Điều 1 Thông tư số 07/2019/TT-BKHĐT;
- Trường hợp thay đổi ngành, nghề kinh doanh thì phải đảm bảo ngành, nghề sản xuất, kinh doanh mà pháp luật không cấm; trừ trường hợp kinh doanh ngành, nghề yêu cầu phải có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về việc góp vốn, mua cổ phần, thành lập doanh nghiệp của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2026-05-13T16:03:50Z</dcterms:created>
  <dc:creator>Apache POI</dc:creator>
</cp:coreProperties>
</file>