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thông tin đăng ký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doanh nghiệp phát hiện nội dung trên Giấy chứng nhận đăng ký doanh nghiệp, Giấy xác nhận về việc thay đổi nội dung đăng ký doanh nghiệp, Giấy chứng nhận đăng ký hoạt động chi nhánh, văn phòng đại diện, Giấy chứng nhận đăng ký địa điểm kinh doanh chưa chính xác so với nội dung hồ sơ đăng ký doanh nghiệp, doanh nghiệp gửi văn bản đề nghị hiệu đính thông tin đến Cơ quan đăng ký kinh doanh cấp tỉnh nơi doanh nghiệp đặt trụ sở chính. Cơ quan đăng ký kinh doanh cấp tỉnh cấp Giấy chứng nhận đăng ký doanh nghiệp trong thời hạn 03 ngày làm việc kể từ ngày nhận được văn bản đề nghị của doanh nghiệp nếu thông tin nêu tại văn bản đề nghị của doanh nghiệp là chính xác.</w:t>
      </w:r>
    </w:p>
    <w:p>
      <w:pPr>
        <w:spacing w:after="0" w:before="0" w:lineRule="auto" w:line="276"/>
        <w:jc w:val="both"/>
      </w:pPr>
      <w:r>
        <w:rPr>
          <w:rFonts w:ascii="Times New Roman" w:hAnsi="Times New Roman" w:cs="Times New Roman" w:eastAsia="Times New Roman"/>
          <w:b w:val="false"/>
          <w:sz w:val="26"/>
        </w:rPr>
        <w:t>Trường hợp doanh nghiệp phát hiện nội dung thông tin đăng ký doanh nghiệp và các thông tin về đăng ký doanh nghiệp lưu giữ trong Cơ sở dữ liệu quốc gia về đăng ký doanh nghiệp bị thiếu hoặc chưa chính xác so với hồ sơ bản giấy của doanh nghiệp do quá trình chuyển đổi dữ liệu vào Cơ sở dữ liệu quốc gia về đăng ký doanh nghiệp, doanh nghiệp gửi văn bản đề nghị hiệu đính đến Cơ quan đăng ký kinh doanh cấp tỉnh nơi đặt trụ sở chính. Trong thời hạn 03 ngày làm việc kể từ ngày tiếp nhận văn bản đề nghị hiệu đính của doanh nghiệp, Cơ quan đăng ký kinh doanh cấp tỉnh có trách nhiệm bổ sung, hiệu đính thông tin đăng ký doanh nghiệp trong Cơ sở dữ liệu quốc gia về đăng ký doanh nghiệp.</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hiệu đính thông tin đăng ký doanh nghiệp với Cơ quan đăng ký kinh doanh theo phương thức sau đây:
- Đăng ký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w:t>
            </w:r>
          </w:p>
        </w:tc>
        <w:tc>
          <w:p/>
          <w:p>
            <w:pPr>
              <w:spacing w:after="0" w:before="0" w:lineRule="auto" w:line="276"/>
              <w:jc w:val="left"/>
            </w:pPr>
            <w:r>
              <w:rPr>
                <w:rFonts w:ascii="Times New Roman" w:hAnsi="Times New Roman" w:cs="Times New Roman" w:eastAsia="Times New Roman"/>
                <w:b w:val="false"/>
                <w:sz w:val="26"/>
              </w:rPr>
              <w:t>- Đăng ký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hiệu đính thông tin trong Cơ sở dữ liệu quốc gia về đăng ký doanh nghiệp: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doanh nghiệp, Giấy chứng nhận đăng ký kinh doanh, Giấy chứng nhận đăng ký kinh doanh và đăng ký thuế, Giấy chứng nhận đầu tư (đồng thời là Giấy chứng nhận đăng ký kinh doanh), Giấy phép đầu tư hoặc các giấy tờ có giá trị tương đương, Giấy phép thành lập và hoạt động kinh doanh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hiệu đính thông tin trên Giấy chứng nhận đăng ký doanh nghiệp, Giấy xác nhận về việc thay đổi nội dung đăng ký doanh nghiệp, Giấy chứng nhận đăng ký hoạt động chi nhánh, văn phòng đại diện, Giấy chứng nhận đăng ký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Cơ quan đăng ký kinh doanh cấp tỉnh bổ sung, hiệu đính thông tin đăng ký doanh nghiệp trong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 Cơ quan ban hành	Bộ Tài chính Phân loại	Thông tư</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thông tin, đăng ký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2026-05-20T04:14:54Z</dcterms:created>
  <dc:creator>Apache POI</dc:creator>
</cp:coreProperties>
</file>