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thông tin của cổ đông sáng lập công ty cổ phần chưa niêm yết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thay đổi thông tin cổ đông sáng lập, thay đổi cổ đông là nhà đầu tư nước ngoài): 
Trường hợp thay đổi thông tin của cổ đông sáng lập quy định tại khoản 2 Điều 50 Nghị định số 168/2025/NĐ-CP (cụ thể: cổ đông sáng lập chưa thanh toán hoặc chỉ thanh toán một phần số cổ phần đã đăng ký mua theo quy định tại Điều 113 Luật Doanh nghiệp), công ty gửi hồ sơ thông báo thay đổi nội dung đăng ký doanh nghiệp đến Cơ quan đăng ký kinh doanh cấp tỉnh nơi công ty đặt trụ sở chính.</w:t>
      </w:r>
    </w:p>
    <w:p>
      <w:pPr>
        <w:spacing w:after="0" w:before="0" w:lineRule="auto" w:line="276"/>
        <w:jc w:val="both"/>
      </w:pPr>
      <w:r>
        <w:rPr>
          <w:rFonts w:ascii="Times New Roman" w:hAnsi="Times New Roman" w:cs="Times New Roman" w:eastAsia="Times New Roman"/>
          <w:b w:val="false"/>
          <w:sz w:val="26"/>
        </w:rPr>
        <w:t>Trường hợp công ty cổ phần không phải là công ty niêm yết và công ty đăng ký giao dịch chứng khoán thay đổi cổ đông là nhà đầu tư nước ngoài theo quy định tại khoản 3 Điều 31 Luật Doanh nghiệp, doanh nghiệp nộp hồ sơ thông báo thay đổi nội dung đăng ký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03 ngày làm việc kể từ ngày tiếp nhận hồ sơ, Cơ quan đăng ký kinh doanh cấp tỉnh xem xét tính hợp lệ của hồ sơ, cập nhật thông tin của cổ đông sáng lập, thông tin về cổ đông là nhà đầu tư nước ngoài trong Cơ sở dữ liệu quốc gia về đăng ký doanh nghiệp; trường hợp hồ sơ chưa hợp lệ, Cơ quan đăng ký kinh doanh cấp tỉnh thông báo bằng văn bản nội dung cần sửa đổi, bổ sung cho doanh nghiệp. Trường hợp doanh nghiệp có nhu cầu, Cơ quan đăng ký kinh doanh cấp tỉnh cấp Giấy xác nhận về việc thay đổi nội dung đăng ký doanh nghiệp cho doanh nghiệp.</w:t>
      </w:r>
    </w:p>
    <w:p>
      <w:pPr>
        <w:spacing w:after="0" w:before="0" w:lineRule="auto" w:line="276"/>
        <w:jc w:val="both"/>
      </w:pPr>
      <w:r>
        <w:rPr>
          <w:rFonts w:ascii="Times New Roman" w:hAnsi="Times New Roman" w:cs="Times New Roman" w:eastAsia="Times New Roman"/>
          <w:b w:val="false"/>
          <w:sz w:val="26"/>
        </w:rPr>
        <w:t>- Trường hợp thay đổi thông tin về chủ sở hữu hưởng lợi của doanh nghiệp: Trong thời hạn 10 ngày kể từ ngày có sự thay đổi thông tin về chủ sở hữu hưởng lợi của doanh nghiệp hoặc tỷ lệ sở hữu đã kê khai với Cơ quan đăng ký kinh doanh cấp tỉnh theo quy định tại khoản 1, khoản 2 Điều 18 Nghị định số /2025/NĐ-CP, doanh nghiệp thông báo với cơ quan đăng ký kinh doanh cấp tỉnh. Sau khi tiếp nhận hồ sơ, Cơ quan đăng ký kinh doanh cấp tỉnh trao giấy tiếp nhận hồ sơ và hẹn trả kết quả, cập nhật dữ liệu vào Hệ thống thông tin quốc gia về đăng ký doanh nghiệp trong thời hạn 01 ngày làm việc kể từ ngày nhận hồ sơ hợp lệ. Trường hợp doanh nghiệp có nhu cầu, Cơ quan đăng ký kinh doanh cấp tỉnh cấp Giấy xác nhận về việc thay đổi nội dung đăng ký doanh nghiệp cho doanh nghiệp.</w:t>
      </w:r>
    </w:p>
    <w:p>
      <w:pPr>
        <w:spacing w:after="0" w:before="0" w:lineRule="auto" w:line="276"/>
        <w:jc w:val="both"/>
      </w:pPr>
      <w:r>
        <w:rPr>
          <w:rFonts w:ascii="Times New Roman" w:hAnsi="Times New Roman" w:cs="Times New Roman" w:eastAsia="Times New Roman"/>
          <w:b w:val="false"/>
          <w:sz w:val="26"/>
        </w:rPr>
        <w:t>- Trường hợp thay đổi thông tin để xác định chủ sở hữu hưởng lợi của doanh nghiệp: Trong thời hạn 10 ngày kể từ ngày có sự thay đổi cổ đông hoặc thông tin về cổ đông quy định tại khoản 3 Điều 18 Nghị định số 168/2025/NĐ-CP, công ty cổ phần thông báo với Cơ quan đăng ký kinh doanh cấp tỉnh, trừ công ty niêm yết và công ty đăng ký giao dịch chứng khoán. Trong thời hạn 01 ngày làm việc kể từ ngày nhận được hồ sơ, Cơ quan đăng ký kinh doanh cấp tỉnh cập nhật thông tin vào Cơ sở dữ liệu quốc gia về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Đồng</w:t>
              <w:t xml:space="preserve"> (- Lệ phí: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 Lệ phí: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Lệ phí: Không được quy định tại Biểu phí, lệ phí đăng ký doanh nghiệp ban hành kèm theo Thông tư số 47/2019/TT-BTC.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cổ đông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là nhà đầu tư nước ngoài sau khi đã thay đổi. Danh sách cổ đông là nhà đầu tư nước ngoài phải bao gồm chữ ký của cổ đông có giá trị cổ phần thay đổi, không bắt buộc phải có chữ ký của cổ đông có giá trị cổ phần không thay đổi.;</w:t>
            </w:r>
          </w:p>
        </w:tc>
        <w:tc>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cổ phần hoặc giấy tờ chứng minh việc hoàn tất chuyển nhượng trong trường hợp chuyển nhượng cổ phần; giấy tờ chứng minh việc góp vốn trong trường hợp cổ đông là nhà đầu tư nước ngoài mua cổ phần chào bán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tờ pháp lý của tổ chức và bản sao văn bản cử người đại diện theo ủy quyền trong trường hợp cổ đông mới là tổ chức. Đối với cổ đông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tin cổ đông sáng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sáng lập công ty cổ phần, trong đó không bao gồm thông tin về cổ đông sáng lập chưa thanh toán số cổ phần đã đăng ký mua...</w:t>
            </w:r>
          </w:p>
        </w:tc>
        <w:tc>
          <w:p/>
          <w:p>
            <w:pPr>
              <w:spacing w:after="0" w:before="0" w:lineRule="auto" w:line="276"/>
              <w:jc w:val="left"/>
            </w:pPr>
            <w:r>
              <w:rPr>
                <w:rFonts w:ascii="Times New Roman" w:hAnsi="Times New Roman" w:cs="Times New Roman" w:eastAsia="Times New Roman"/>
                <w:b w:val="false"/>
                <w:sz w:val="26"/>
              </w:rPr>
              <w:t>Mauso07Danhschcngsnglpcngtycphn.docx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thông tin về chủ sở hữu hưởng lợi của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chủ sở hữu hưởng lợi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tin để xác định chủ sở hữu hưởng lợi của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để xác định chủ sở hữu hưởng lợi của doanh nghiệp.</w:t>
            </w:r>
          </w:p>
        </w:tc>
        <w:tc>
          <w:p/>
          <w:p>
            <w:pPr>
              <w:spacing w:after="0" w:before="0" w:lineRule="auto" w:line="276"/>
              <w:jc w:val="left"/>
            </w:pPr>
            <w:r>
              <w:rPr>
                <w:rFonts w:ascii="Times New Roman" w:hAnsi="Times New Roman" w:cs="Times New Roman" w:eastAsia="Times New Roman"/>
                <w:b w:val="false"/>
                <w:sz w:val="26"/>
              </w:rPr>
              <w:t>Mauso11Kkhaithngtinxcnhchshuhnglicadoanhnghip.docx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xác nhận về việc thay đổi nội dung đăng ký doanh nghiệp, Cơ quan đăng ký kinh doanh cấp tỉnh cập nhật thông tin của cổ đông sáng lập, thông tin về cổ đông là nhà đầu tư nước ngoài trong Cơ sở dữ liệu quốc gia về đăng ký doanh nghiệp, Cơ quan đăng ký kinh doanh cấp tỉnh cập nhập dữ liệu vào Hệ thống thông tin quốc gia về đăng ký doanh nghiệp, Cơ quan đăng ký kinh doanh cấp tỉnh cập nhật thông tin vào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Cổ đông sáng lập quy định tại khoản 4 Điều 4 Luật Doanh nghiệp là cổ đông sở hữu ít nhất một cổ phần phổ thông và ký tên trong Danh sách cổ đông sáng lập nộp cho Cơ quan đăng ký kinh doanh cấp tỉnh tại thời điểm đăng ký thành lập doanh nghiệp. Việc thông báo thay đổi thông tin của cổ đông sáng lập với Cơ quan đăng ký kinh doanh cấp tỉnh chỉ thực hiện trong trường hợp cổ đông sáng lập chưa thanh toán hoặc chỉ thanh toán một phần số cổ phần đã đăng ký mua theo quy định tại Điều 113 Luật Doanh nghiệp. Doanh nghiệp có trách nhiệm thực hiện thông báo thay đổi thông tin của cổ đông sáng lập trong thời hạn 30 ngày kể từ ngày kết thúc thời hạn phải thanh toán đủ số cổ phần đã đăng ký mua.
*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thông tin, của cổ đông, sáng lập, công ty cổ phần, chưa niêm yết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2026-05-18T18:25:00Z</dcterms:created>
  <dc:creator>Apache POI</dc:creator>
</cp:coreProperties>
</file>