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2.002063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885/QĐ-BKHĐT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Chuyển đổi công ty trách nhiệm hữu hạn thành công ty cổ phần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của doanh nghiệp</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Công ty phải đăng ký chuyển đổi loại hình công ty với Cơ quan đăng ký kinh doanh.</w:t>
      </w:r>
    </w:p>
    <w:p>
      <w:pPr>
        <w:spacing w:after="0" w:before="0" w:lineRule="auto" w:line="276"/>
        <w:jc w:val="both"/>
      </w:pPr>
      <w:r>
        <w:rPr>
          <w:rFonts w:ascii="Times New Roman" w:hAnsi="Times New Roman" w:cs="Times New Roman" w:eastAsia="Times New Roman"/>
          <w:b w:val="false"/>
          <w:sz w:val="26"/>
        </w:rPr>
        <w:t>- Khi nhận được hồ sơ chuyển đổi, cơ quan đăng ký doanh nghiệp cấp lại Giấy chứng nhận đăng ký doanh nghiệp.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Trong thời hạn 03 (ba) ngày làm việc, kể từ khi nhận đủ hồ sơ hợp lệ. </w:t>
            </w:r>
          </w:p>
        </w:tc>
        <w:tc>
          <w:p/>
          <w:p>
            <w:pPr>
              <w:spacing w:after="0" w:before="0" w:lineRule="auto" w:line="276"/>
              <w:jc w:val="left"/>
            </w:pPr>
            <w:r>
              <w:rPr>
                <w:rFonts w:ascii="Times New Roman" w:hAnsi="Times New Roman" w:cs="Times New Roman" w:eastAsia="Times New Roman"/>
                <w:b w:val="false"/>
                <w:sz w:val="26"/>
              </w:rPr>
              <w:t>Lệ phí : 50000 Đồng</w:t>
              <w:t xml:space="preserve"> (- 50.000 đồng/lần nộp tại thời điểm nộp trực tiếp hồ sơ (Thông tư số 47/2019/TT-BTC).0 đồng/lần nộp tại thời điểm nộp trực tiếp hồ sơ (Thông tư số 130/2017/TT-BTC).)</w:t>
            </w:r>
          </w:p>
        </w:tc>
        <w:tc>
          <w:p/>
          <w:p>
            <w:pPr>
              <w:spacing w:after="0" w:before="0" w:lineRule="auto" w:line="276"/>
              <w:jc w:val="left"/>
            </w:pPr>
            <w:r>
              <w:rPr>
                <w:rFonts w:ascii="Times New Roman" w:hAnsi="Times New Roman" w:cs="Times New Roman" w:eastAsia="Times New Roman"/>
                <w:b w:val="false"/>
                <w:sz w:val="26"/>
              </w:rPr>
              <w:t>
Công ty hoặc người đại diện theo ủy quyền trực tiếp nộp hồ sơ tại Phòng Đăng ký kinh doanh nơi doanh nghiệp đặt trụ sở chính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Trong thời hạn 03 (ba) ngày làm việc, kể từ khi nhận đủ hồ sơ hợp lệ. </w:t>
            </w:r>
          </w:p>
        </w:tc>
        <w:tc>
          <w:p/>
          <w:p>
            <w:pPr>
              <w:spacing w:after="0" w:before="0" w:lineRule="auto" w:line="276"/>
              <w:jc w:val="left"/>
            </w:pPr>
            <w:r>
              <w:rPr>
                <w:rFonts w:ascii="Times New Roman" w:hAnsi="Times New Roman" w:cs="Times New Roman" w:eastAsia="Times New Roman"/>
                <w:b w:val="false"/>
                <w:sz w:val="26"/>
              </w:rPr>
              <w:t>Lệ phí :  Đồng</w:t>
              <w:t xml:space="preserve"> (- Miễn lệ phí đối với trường hợp đăng ký qua mạng điện tử (Thông tư số 47/2019/TT-BTC).)</w:t>
            </w:r>
          </w:p>
        </w:tc>
        <w:tc>
          <w:p/>
          <w:p>
            <w:pPr>
              <w:spacing w:after="0" w:before="0" w:lineRule="auto" w:line="276"/>
              <w:jc w:val="left"/>
            </w:pPr>
            <w:r>
              <w:rPr>
                <w:rFonts w:ascii="Times New Roman" w:hAnsi="Times New Roman" w:cs="Times New Roman" w:eastAsia="Times New Roman"/>
                <w:b w:val="false"/>
                <w:sz w:val="26"/>
              </w:rPr>
              <w:t>hoặc nộp hồ sơ đăng ký doanh nghiệp qua mạng điện tử theo quy trình trên Cổng thông tin quốc gia về đăng ký doanh nghiệp (https://dangkykinhdoanh.gov.vn).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đề nghị đăng ký công ty cổ phần;</w:t>
            </w:r>
          </w:p>
        </w:tc>
        <w:tc>
          <w:p/>
          <w:p>
            <w:pPr>
              <w:spacing w:after="0" w:before="0" w:lineRule="auto" w:line="276"/>
              <w:jc w:val="left"/>
            </w:pPr>
            <w:r>
              <w:rPr>
                <w:rFonts w:ascii="Times New Roman" w:hAnsi="Times New Roman" w:cs="Times New Roman" w:eastAsia="Times New Roman"/>
                <w:b w:val="false"/>
                <w:sz w:val="26"/>
              </w:rPr>
              <w:t>II-4.docx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Điều lệ công ty chuyển đổi;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Quyết định của chủ sở hữu công ty hoặc Quyết định và bản sao hợp lệ biên bản họp của Hội đồng thành viên về việc chuyển đổi công ty;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Danh sách cổ đông sáng lập</w:t>
            </w:r>
          </w:p>
        </w:tc>
        <w:tc>
          <w:p/>
          <w:p>
            <w:pPr>
              <w:spacing w:after="0" w:before="0" w:lineRule="auto" w:line="276"/>
              <w:jc w:val="left"/>
            </w:pPr>
            <w:r>
              <w:rPr>
                <w:rFonts w:ascii="Times New Roman" w:hAnsi="Times New Roman" w:cs="Times New Roman" w:eastAsia="Times New Roman"/>
                <w:b w:val="false"/>
                <w:sz w:val="26"/>
              </w:rPr>
              <w:t>I-7.docx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danh sách cổ đông là nhà đầu tư nước ngoài</w:t>
            </w:r>
          </w:p>
        </w:tc>
        <w:tc>
          <w:p/>
          <w:p>
            <w:pPr>
              <w:spacing w:after="0" w:before="0" w:lineRule="auto" w:line="276"/>
              <w:jc w:val="left"/>
            </w:pPr>
            <w:r>
              <w:rPr>
                <w:rFonts w:ascii="Times New Roman" w:hAnsi="Times New Roman" w:cs="Times New Roman" w:eastAsia="Times New Roman"/>
                <w:b w:val="false"/>
                <w:sz w:val="26"/>
              </w:rPr>
              <w:t>I-8.docx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hợp lệ các giấy tờ theo quy định tại Khoản 4 Điều 23 Luật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Hợp đồng chuyển nhượng phần vốn góp hoặc các giấy tờ chứng minh hoàn tất việc chuyển nhượng hoặc thỏa thuận góp vốn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Danh sách người đại diện theo ủy quyền (Phụ lục I-10, Thông tư số 02/2019/TT-BKHĐT).</w:t>
            </w:r>
          </w:p>
        </w:tc>
        <w:tc>
          <w:p/>
          <w:p>
            <w:pPr>
              <w:spacing w:after="0" w:before="0" w:lineRule="auto" w:line="276"/>
              <w:jc w:val="left"/>
            </w:pPr>
            <w:r>
              <w:rPr>
                <w:rFonts w:ascii="Times New Roman" w:hAnsi="Times New Roman" w:cs="Times New Roman" w:eastAsia="Times New Roman"/>
                <w:b w:val="false"/>
                <w:sz w:val="26"/>
              </w:rPr>
              <w:t>I-10.docx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Kế hoạch và Đầu tư, Phòng Đăng ký kinh doanh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Nộp trực tiếp tại 	Trụ sở cơ quan Hoặc Nộp hồ sơ trực tuyến tại 	https://dangkykinhdoanh.gov.vn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đăng ký doanh nghiệp/Thông báo về việc sửa đổi, bổ sung hồ sơ đăng ký doanh nghiệp.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78/2015/NĐ-CP	</w:t>
            </w:r>
          </w:p>
        </w:tc>
        <w:tc>
          <w:p/>
          <w:p>
            <w:pPr>
              <w:spacing w:after="0" w:before="0" w:lineRule="auto" w:line="276"/>
              <w:jc w:val="left"/>
            </w:pPr>
            <w:r>
              <w:rPr>
                <w:rFonts w:ascii="Times New Roman" w:hAnsi="Times New Roman" w:cs="Times New Roman" w:eastAsia="Times New Roman"/>
                <w:b w:val="false"/>
                <w:sz w:val="26"/>
              </w:rPr>
              <w:t>Về đăng ký doanh nghiệp</w:t>
            </w:r>
          </w:p>
        </w:tc>
        <w:tc>
          <w:p/>
          <w:p>
            <w:pPr>
              <w:spacing w:after="0" w:before="0" w:lineRule="auto" w:line="276"/>
              <w:jc w:val="left"/>
            </w:pPr>
            <w:r>
              <w:rPr>
                <w:rFonts w:ascii="Times New Roman" w:hAnsi="Times New Roman" w:cs="Times New Roman" w:eastAsia="Times New Roman"/>
                <w:b w:val="false"/>
                <w:sz w:val="26"/>
              </w:rPr>
              <w:t>14-09-2015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20/2015/TT-BKHĐT	</w:t>
            </w:r>
          </w:p>
        </w:tc>
        <w:tc>
          <w:p/>
          <w:p>
            <w:pPr>
              <w:spacing w:after="0" w:before="0" w:lineRule="auto" w:line="276"/>
              <w:jc w:val="left"/>
            </w:pPr>
            <w:r>
              <w:rPr>
                <w:rFonts w:ascii="Times New Roman" w:hAnsi="Times New Roman" w:cs="Times New Roman" w:eastAsia="Times New Roman"/>
                <w:b w:val="false"/>
                <w:sz w:val="26"/>
              </w:rPr>
              <w:t>Hướng dẫn về đăng ký doanh nghiệp</w:t>
            </w:r>
          </w:p>
        </w:tc>
        <w:tc>
          <w:p/>
          <w:p>
            <w:pPr>
              <w:spacing w:after="0" w:before="0" w:lineRule="auto" w:line="276"/>
              <w:jc w:val="left"/>
            </w:pPr>
            <w:r>
              <w:rPr>
                <w:rFonts w:ascii="Times New Roman" w:hAnsi="Times New Roman" w:cs="Times New Roman" w:eastAsia="Times New Roman"/>
                <w:b w:val="false"/>
                <w:sz w:val="26"/>
              </w:rPr>
              <w:t>01-12-2015</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02/2019/TT-BKHĐT	</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20/2015/TT-BKHĐT ngày 01 tháng 12 năm 2015 của Bộ Kế hoạch và Đầu tư hướng dẫn về đăng ký doanh nghiệp</w:t>
            </w:r>
          </w:p>
        </w:tc>
        <w:tc>
          <w:p/>
          <w:p>
            <w:pPr>
              <w:spacing w:after="0" w:before="0" w:lineRule="auto" w:line="276"/>
              <w:jc w:val="left"/>
            </w:pPr>
            <w:r>
              <w:rPr>
                <w:rFonts w:ascii="Times New Roman" w:hAnsi="Times New Roman" w:cs="Times New Roman" w:eastAsia="Times New Roman"/>
                <w:b w:val="false"/>
                <w:sz w:val="26"/>
              </w:rPr>
              <w:t>08-01-2019</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68/2014/QH13</w:t>
            </w:r>
          </w:p>
        </w:tc>
        <w:tc>
          <w:p/>
          <w:p>
            <w:pPr>
              <w:spacing w:after="0" w:before="0" w:lineRule="auto" w:line="276"/>
              <w:jc w:val="left"/>
            </w:pPr>
            <w:r>
              <w:rPr>
                <w:rFonts w:ascii="Times New Roman" w:hAnsi="Times New Roman" w:cs="Times New Roman" w:eastAsia="Times New Roman"/>
                <w:b w:val="false"/>
                <w:sz w:val="26"/>
              </w:rPr>
              <w:t>Doanh nghiệp</w:t>
            </w:r>
          </w:p>
        </w:tc>
        <w:tc>
          <w:p/>
          <w:p>
            <w:pPr>
              <w:spacing w:after="0" w:before="0" w:lineRule="auto" w:line="276"/>
              <w:jc w:val="left"/>
            </w:pPr>
            <w:r>
              <w:rPr>
                <w:rFonts w:ascii="Times New Roman" w:hAnsi="Times New Roman" w:cs="Times New Roman" w:eastAsia="Times New Roman"/>
                <w:b w:val="false"/>
                <w:sz w:val="26"/>
              </w:rPr>
              <w:t>26-11-2014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47/2019/TT-BTC</w:t>
            </w:r>
          </w:p>
        </w:tc>
        <w:tc>
          <w:p/>
          <w:p>
            <w:pPr>
              <w:spacing w:after="0" w:before="0" w:lineRule="auto" w:line="276"/>
              <w:jc w:val="left"/>
            </w:pPr>
            <w:r>
              <w:rPr>
                <w:rFonts w:ascii="Times New Roman" w:hAnsi="Times New Roman" w:cs="Times New Roman" w:eastAsia="Times New Roman"/>
                <w:b w:val="false"/>
                <w:sz w:val="26"/>
              </w:rPr>
              <w:t>Quy định mức thu, chế độ thu, nộp, quản lý và sử dụng phí cung cấp thông tin doanh nghiệp, lệ phí đăng ký doanh nghiệp</w:t>
            </w:r>
          </w:p>
        </w:tc>
        <w:tc>
          <w:p/>
          <w:p>
            <w:pPr>
              <w:spacing w:after="0" w:before="0" w:lineRule="auto" w:line="276"/>
              <w:jc w:val="left"/>
            </w:pPr>
            <w:r>
              <w:rPr>
                <w:rFonts w:ascii="Times New Roman" w:hAnsi="Times New Roman" w:cs="Times New Roman" w:eastAsia="Times New Roman"/>
                <w:b w:val="false"/>
                <w:sz w:val="26"/>
              </w:rPr>
              <w:t>05-08-2019</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Có hồ sơ hợp lệ (có đầy đủ giấy tờ như đã nêu tại Thành phần hồ sơ và nội dung các giấy tờ đó được kê khai đầy đủ theo quy định của pháp luật).
2. Nộp đủ lệ phí đăng ký doanh nghiệp theo quy định pháp luật về phí và lệ phí.</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Chuyển đổi, công ty, trách nhiệm hữu hạn thành công ty cổ phần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2026-05-21T16:31:58Z</dcterms:created>
  <dc:creator>Apache POI</dc:creator>
</cp:coreProperties>
</file>