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Giấy phép thành lập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kinh doanh dịch vụ lữ hành nước ngoài nộp hồ sơ điều chỉnh Giấy phép thành lập Văn phòng đại diện đến Sở Du lịch/Sở Văn hóa, Thể thao và Du lịch trong thời hạn 60 ngày làm việc* kể từ ngày có sự thay đổi sau:
+ Thay đổi tên gọi hoặc địa chỉ đặt trụ sở của doanh nghiệp kinh doanh dịch vụ lữ hành nước ngoài ;
+ Thay đổi người đứng đầu của Văn phòng đại diện.
+ Thay đổi tên gọi của Văn phòng đại diện;
+ Thay đổi nội dung hoạt động của Văn phòng đại diện;
+ Thay đổi địa chỉ đặt trụ sở của Văn phòng đại diện trong một tỉnh, thành phố trực thuộc Trung ương;</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Du lịch/Sở Văn hóa, Thể thao và Du lịch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điều chỉnh hoặc không điều chỉnh Giấy phép thành lập Văn phòng đại diện. Trường hợp không điều chỉnh phải có văn bản nêu rõ lý do.</w:t>
      </w:r>
    </w:p>
    <w:p>
      <w:pPr>
        <w:spacing w:after="0" w:before="0" w:lineRule="auto" w:line="276"/>
        <w:jc w:val="both"/>
      </w:pPr>
      <w:r>
        <w:rPr>
          <w:rFonts w:ascii="Times New Roman" w:hAnsi="Times New Roman" w:cs="Times New Roman" w:eastAsia="Times New Roman"/>
          <w:b w:val="false"/>
          <w:sz w:val="26"/>
        </w:rPr>
        <w:t>Trường hợp việc điều chỉnh nội dung hoạt động của Văn phòng đại diện dẫn đến Văn phòng đại diện có nội dung hoạt động không phù hợp với cam kết của Việt Nam hoặc doanh nghiệp kinh doanh dịch vụ lữ hành nước ngoài không thuộc quốc gia, vùng lãnh thổ tham gia điều ước quốc tế mà Việt Nam là thành viên, Sở Du lịch/Sở Văn hóa, Thể thao và Du lịch gửi văn bản lấy ý kiến của Bộ Văn hóa, Thể thao và Du lịch trong thời hạn 03 ngày làm việc kể từ ngày nhận đủ hồ sơ hợp lệ. Trong thời hạn 05 ngày làm việc kể từ ngày nhận được văn bản của Sở Du lịch/Sở Văn hóa, Thể thao và Du lịch, Bộ Văn hóa, Thể thao và Du lịch có văn bản nêu rõ ý kiến đồng ý hoặc không đồng ý điều chỉnh Giấy phép thành lập Văn phòng đại diện. Trong thời hạn 05 ngày làm việc kể từ ngày nhận được ý kiến của Bộ Văn hóa, Thể thao và Du lịch, Sở Du lịch/Sở Văn hóa, Thể thao và Du lịch điều chỉnh hoặc không điều chỉnh Giấy phép thành lập Văn phòng đại diện, Giấy phép thành lập Chi nhánh cho doanh nghiệp kinh doanh dịch vụ lữ hành nước ngoài. Trường hợp không điều chỉnh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(1.500.000 đồng/giấy phép (Thông tư số 33/2018/TT-BTC ngày 30 tháng 3 năm 2018 của Bộ trưởng Bộ Tài chính) *.)</w:t>
              <w:br/>
              <w:t>File đính kèm: 33-TT-BTC..pdf</w:t>
            </w:r>
          </w:p>
        </w:tc>
        <w:tc>
          <w:p/>
          <w:p>
            <w:pPr>
              <w:spacing w:after="0" w:before="0" w:lineRule="auto" w:line="276"/>
              <w:jc w:val="left"/>
            </w:pPr>
            <w:r>
              <w:rPr>
                <w:rFonts w:ascii="Times New Roman" w:hAnsi="Times New Roman" w:cs="Times New Roman" w:eastAsia="Times New Roman"/>
                <w:b w:val="false"/>
                <w:sz w:val="26"/>
              </w:rPr>
              <w:t xml:space="preserve"> - 05 ngày làm việc kể từ ngày nhận đủ hồ sơ hợp lệ trong trường hợp việc điều chỉnh nội dung hoạt động của Văn phòng đại diện không dẫn đến Văn phòng đại diện có nội dung hoạt động không phù hợp với cam kết của Việt Nam hoặc doanh nghiệp kinh doanh dịch vụ lữ hành nước ngoài không thuộc quốc gia, vùng lãnh thổ tham gia điều ước quốc tế mà Việt Nam là thành viên*.
- 13 ngày làm việc kể từ ngày nhận đủ hồ sơ hợp lệ trong trường hợp việc điều chỉnh nội dung hoạt động của Văn phòng đại diện dẫn đến Văn phòng đại diện có nội dung hoạt động không phù hợp với cam kết của Việt Nam hoặc doanh nghiệp kinh doanh dịch vụ lữ hành nước ngoài không thuộc quốc gia, vùng lãnh thổ tham gia điều ước quốc tế mà Việt Nam là thành viên*.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(1.500.000 đồng/giấy phép (Thông tư số 33/2018/TT-BTC ngày 30 tháng 3 năm 2018 của Bộ trưởng Bộ Tài chính) *.)</w:t>
            </w:r>
          </w:p>
        </w:tc>
        <w:tc>
          <w:p/>
          <w:p>
            <w:pPr>
              <w:spacing w:after="0" w:before="0" w:lineRule="auto" w:line="276"/>
              <w:jc w:val="left"/>
            </w:pPr>
            <w:r>
              <w:rPr>
                <w:rFonts w:ascii="Times New Roman" w:hAnsi="Times New Roman" w:cs="Times New Roman" w:eastAsia="Times New Roman"/>
                <w:b w:val="false"/>
                <w:sz w:val="26"/>
              </w:rPr>
              <w:t xml:space="preserve"> - 05 ngày làm việc kể từ ngày nhận đủ hồ sơ hợp lệ trong trường hợp việc điều chỉnh nội dung hoạt động của Văn phòng đại diện không dẫn đến Văn phòng đại diện có nội dung hoạt động không phù hợp với cam kết của Việt Nam hoặc doanh nghiệp kinh doanh dịch vụ lữ hành nước ngoài không thuộc quốc gia, vùng lãnh thổ tham gia điều ước quốc tế mà Việt Nam là thành viên*.
- 13 ngày làm việc kể từ ngày nhận đủ hồ sơ hợp lệ trong trường hợp việc điều chỉnh nội dung hoạt động của Văn phòng đại diện dẫn đến Văn phòng đại diện có nội dung hoạt động không phù hợp với cam kết của Việt Nam hoặc doanh nghiệp kinh doanh dịch vụ lữ hành nước ngoài không thuộc quốc gia, vùng lãnh thổ tham gia điều ước quốc tế mà Việt Nam là thành viên*.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Ngoài các hồ sơ theo từng trường hợp cụ thể, cần có các hồ sơ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thành lập Văn phòng đại diện (Mẫu MĐ-3 Phụ lục ban hành kèm theo Thông tư số 11/2016/TT-BCT ngày 05 tháng 7 năm 2016) * do đại diện có thẩm quyền của doanh nghiệp kinh doanh dịch vụ lữ hành nước ngoài ký;</w:t>
            </w:r>
          </w:p>
        </w:tc>
        <w:tc>
          <w:p/>
          <w:p>
            <w:pPr>
              <w:spacing w:after="0" w:before="0" w:lineRule="auto" w:line="276"/>
              <w:jc w:val="left"/>
            </w:pPr>
            <w:r>
              <w:rPr>
                <w:rFonts w:ascii="Times New Roman" w:hAnsi="Times New Roman" w:cs="Times New Roman" w:eastAsia="Times New Roman"/>
                <w:b w:val="false"/>
                <w:sz w:val="26"/>
              </w:rPr>
              <w:t>Thủ tục điều chỉnh Giấy phép thành lập.docx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địa chỉ đặt trụ sở của Văn phòng đại diện trong một tỉnh, thành phố trực thuộc Trung 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biên bản ghi nhớ hoặc thoả thuận thuê địa điểm hoặc bản sao tài liệu chứng minh doanh nghiệp kinh doanh dịch vụ lữ hành nước ngoài có quyền khai thác, sử dụng địa điểm để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về địa điểm dự kiến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người đứng đầu của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doanh nghiệp kinh doanh dịch vụ lữ hành nước ngoài cử/bổ nhiệm người đứng đầu mới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chứng minh nhân dân hoặc thẻ căn cước công dân (nếu là người Việt Nam) hoặc bản sao hộ chiếu (nếu là người nước ngoài) của người đứng đầu mới của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người đứng đầu cũ của Văn phòng đại diện đã thực hiện nghĩa vụ thuế thu nhập cá nhân đến thời điểm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tên gọi hoặc địa chỉ đặt trụ sở của doanh nghiệp kinh doanh dịch vụ lữ hành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tài liệu pháp lý do cơ quan có thẩm quyền cấp chứng minh sự thay đổi tên gọi hoặc địa chỉ đặt trụ sở của doanh nghiệp kinh doanh dịch vụ lữ hành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33/2018/TT-BTC</w:t>
            </w:r>
          </w:p>
        </w:tc>
        <w:tc>
          <w:p/>
          <w:p>
            <w:pPr>
              <w:spacing w:after="0" w:before="0" w:lineRule="auto" w:line="276"/>
              <w:jc w:val="left"/>
            </w:pPr>
            <w:r>
              <w:rPr>
                <w:rFonts w:ascii="Times New Roman" w:hAnsi="Times New Roman" w:cs="Times New Roman" w:eastAsia="Times New Roman"/>
                <w:b w:val="false"/>
                <w:sz w:val="26"/>
              </w:rPr>
              <w:t>Thông tu 33/2018/TT-BTC</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Văn phòng 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kinh doanh dịch vụ lữ hành nước ngoài phải làm thủ tục điều chỉnh Giấy phép thành lập Văn phòng đại diện trong những trường hợp sau:
(1) Thay đổi tên gọi hoặc địa chỉ đặt trụ sở của doanh nghiệp kinh doanh dịch vụ lữ hành nước ngoài;
(2) Thay đổi người đứng đầu của Văn phòng đại diện;
(3) Thay đổi tên gọi của Văn phòng đại diện;
(4) Thay đổi nội dung hoạt động của Văn phòng đại diện;
(5) Thay đổi địa chỉ đặt trụ sở của Văn phòng đại diện trong một tỉnh, thành phố trực thuộc Trung ương hoặc trong khu vực địa lý thuộc phạm vi quản lý của một Ban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2026-05-22T10:03:25Z</dcterms:created>
  <dc:creator>Apache POI</dc:creator>
</cp:coreProperties>
</file>