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1.005163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109/QĐ-BVHTTDL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đủ điều kiện kinh doanh hoạt động thể thao đối với môn Thể dục thể hình và Fitness</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Thể dục thể thao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gửi hồ sơ qua bưu chính hoặc trên môi trường điện tử hoặc nộp trực tiếp đến Cơ quan chuyên môn về thể dục, thể thao thuộc Ủy ban nhân dân cấp tỉnh nơi đăng ký địa điểm kinh doanh hoạt động thể thao hoặc nơi doanh nghiệp có trụ sở chính trường hợp doanh nghiệp có nhiều địa điểm kinh doanh hoạt động thể thao.
- Cơ quan chuyên môn về thể dục, thể thao thuộc Ủy ban nhân dân cấp tỉnh (sau đây gọi là cơ quan cấp Giấy chứng nhận) cấp cho doanh nghiệp giấy tiếp nhận hồ sơ.
- Trường hợp hồ sơ cần sửa đổi, bổ sung, cơ quan cấp Giấy chứng nhận thông báo trực tiếp hoặc bằng văn bản những nội dung cần sửa đổi, bổ sung đến doanh nghiệp trong thời hạn 03 ngày làm việc, kể từ ngày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(Do Hội đồng nhân dân cấp tỉnh quy định.)</w:t>
              <w:br/>
              <w:t>File đính kèm: nghi quyết 19.pdf</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(Do Hội đồng nhân dân cấp tỉnh quy định.)</w:t>
              <w:br/>
              <w:t>File đính kèm: VanBanGoc_46.2018.NQ.HDND.pdf</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(Do Hội đồng nhân dân cấp tỉnh quy định.)</w:t>
              <w:br/>
              <w:t>File đính kèm: VanBanGoc_46.2018.NQ.HDND.pdf</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Bản tóm tắt tình hình chuẩn bị các điều kiện kinh doanh hoạt động thể thao theo Mẫu số 03 ban hành kèm theo Nghị định số 36/2019/NĐ-CP ngày 29/4/2019 quy định chi tiết một số điều của Luật 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Mẫu số 03.ND362019.docx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Đơn  đề nghị Cấp giấy chứng nhận đủ điều kiện kinh doanh hoạt động thể thao (theo mẫu số 02 Phụ lục III Nghị định số 31/2024/NĐ-CP ngày 15/3/2024)</w:t>
            </w:r>
          </w:p>
        </w:tc>
        <w:tc>
          <w:p/>
          <w:p>
            <w:pPr>
              <w:spacing w:after="0" w:before="0" w:lineRule="auto" w:line="276"/>
              <w:jc w:val="left"/>
            </w:pPr>
            <w:r>
              <w:rPr>
                <w:rFonts w:ascii="Times New Roman" w:hAnsi="Times New Roman" w:cs="Times New Roman" w:eastAsia="Times New Roman"/>
                <w:b w:val="false"/>
                <w:sz w:val="26"/>
              </w:rPr>
              <w:t>Phu luc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Thông tin giấy chứng nhận đăng ký doanh nghiệp được khai thác trên Cơ sở dữ liệu quốc gia về đăng ký doanh nghiệp, không phải nộp bản sao nếu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chuyên môn về thể dục, thể thao thuộc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hoạt động thể thao (mẫu số 01 Phụ lục III Nghị định số 31/2024/NĐ-CP ngày 15/3/2024)</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77/2006/QH11</w:t>
            </w:r>
          </w:p>
        </w:tc>
        <w:tc>
          <w:p/>
          <w:p>
            <w:pPr>
              <w:spacing w:after="0" w:before="0" w:lineRule="auto" w:line="276"/>
              <w:jc w:val="left"/>
            </w:pPr>
            <w:r>
              <w:rPr>
                <w:rFonts w:ascii="Times New Roman" w:hAnsi="Times New Roman" w:cs="Times New Roman" w:eastAsia="Times New Roman"/>
                <w:b w:val="false"/>
                <w:sz w:val="26"/>
              </w:rPr>
              <w:t>Luật 77/2006/QH11</w:t>
            </w:r>
          </w:p>
        </w:tc>
        <w:tc>
          <w:p/>
          <w:p>
            <w:pPr>
              <w:spacing w:after="0" w:before="0" w:lineRule="auto" w:line="276"/>
              <w:jc w:val="left"/>
            </w:pPr>
            <w:r>
              <w:rPr>
                <w:rFonts w:ascii="Times New Roman" w:hAnsi="Times New Roman" w:cs="Times New Roman" w:eastAsia="Times New Roman"/>
                <w:b w:val="false"/>
                <w:sz w:val="26"/>
              </w:rPr>
              <w:t>11-11-2006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Luật 97/2015/QH13</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36/2019/NĐ-CP</w:t>
            </w:r>
          </w:p>
        </w:tc>
        <w:tc>
          <w:p/>
          <w:p>
            <w:pPr>
              <w:spacing w:after="0" w:before="0" w:lineRule="auto" w:line="276"/>
              <w:jc w:val="left"/>
            </w:pPr>
            <w:r>
              <w:rPr>
                <w:rFonts w:ascii="Times New Roman" w:hAnsi="Times New Roman" w:cs="Times New Roman" w:eastAsia="Times New Roman"/>
                <w:b w:val="false"/>
                <w:sz w:val="26"/>
              </w:rPr>
              <w:t>Nghị định 36/2019/NĐ-CP</w:t>
            </w:r>
          </w:p>
        </w:tc>
        <w:tc>
          <w:p/>
          <w:p>
            <w:pPr>
              <w:spacing w:after="0" w:before="0" w:lineRule="auto" w:line="276"/>
              <w:jc w:val="left"/>
            </w:pPr>
            <w:r>
              <w:rPr>
                <w:rFonts w:ascii="Times New Roman" w:hAnsi="Times New Roman" w:cs="Times New Roman" w:eastAsia="Times New Roman"/>
                <w:b w:val="false"/>
                <w:sz w:val="26"/>
              </w:rPr>
              <w:t>29-04-2019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26/2018/QH14</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14-06-2018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31/2024/NĐ-CP</w:t>
            </w:r>
          </w:p>
        </w:tc>
        <w:tc>
          <w:p/>
          <w:p>
            <w:pPr>
              <w:spacing w:after="0" w:before="0" w:lineRule="auto" w:line="276"/>
              <w:jc w:val="left"/>
            </w:pPr>
            <w:r>
              <w:rPr>
                <w:rFonts w:ascii="Times New Roman" w:hAnsi="Times New Roman" w:cs="Times New Roman" w:eastAsia="Times New Roman"/>
                <w:b w:val="false"/>
                <w:sz w:val="26"/>
              </w:rPr>
              <w:t>Nghị định Chính phủ</w:t>
            </w:r>
          </w:p>
        </w:tc>
        <w:tc>
          <w:p/>
          <w:p>
            <w:pPr>
              <w:spacing w:after="0" w:before="0" w:lineRule="auto" w:line="276"/>
              <w:jc w:val="left"/>
            </w:pPr>
            <w:r>
              <w:rPr>
                <w:rFonts w:ascii="Times New Roman" w:hAnsi="Times New Roman" w:cs="Times New Roman" w:eastAsia="Times New Roman"/>
                <w:b w:val="false"/>
                <w:sz w:val="26"/>
              </w:rPr>
              <w:t>15-03-2024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2026-05-17T12:52:43Z</dcterms:created>
  <dc:creator>Apache POI</dc:creator>
</cp:coreProperties>
</file>