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doanh nghiệp đối với các công ty được thành lập trên cơ sở chia công ty, tách công ty, hợp nhất công ty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Người nộp hồ sơ đăng ký doanh nghiệp theo quy định tại Nghị định số 168/2025/NĐ-CP nộp hồ sơ tại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hồ sơ, Cơ quan đăng ký kinh doanh có trách nhiệm xem xét tính hợp lệ của hồ sơ đăng ký doanh nghiệp và cấp đăng ký doanh nghiệp; trường hợp hồ sơ chưa hợp lệ, Cơ quan đăng ký kinh doanh phải thông báo bằng văn bản nội dung cần sửa đổi, bổ sung cho người thành lập doanh nghiệp. Trường hợp từ chối đăng ký doanh nghiệp thì phải thông báo bằng văn bản cho người thành lập doanh nghiệp và nêu rõ lý do</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đồng thời hướng dẫn cho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Thông báo được gửi đến tài khoản của người nộp hồ sơ trên Cổng thông tin quốc gia về đăng ký doanh nghiệp; đồng thời hướng dẫn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w:t>
      </w:r>
    </w:p>
    <w:p>
      <w:pPr>
        <w:spacing w:after="0" w:before="0" w:lineRule="auto" w:line="276"/>
        <w:jc w:val="both"/>
      </w:pPr>
      <w:r>
        <w:rPr>
          <w:rFonts w:ascii="Times New Roman" w:hAnsi="Times New Roman" w:cs="Times New Roman" w:eastAsia="Times New Roman"/>
          <w:b w:val="false"/>
          <w:sz w:val="26"/>
        </w:rPr>
        <w:t>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
- Ngành, nghề kinh doanh;
- Danh sách cổ đông sáng lập; danh sách cổ đông là nhà đầu tư nước ngoài đối với công ty cổ phần (nếu có).
Trường hợp thay đổi nội dung đăng ký doanh nghiệp, những thay đổi tương ứng phải được thông báo công khai trên Cổng thông tin quốc gia về đăng ký doanh nghiệp.
Thời hạn thông báo công khai thông tin về doanh nghiệp là 30 ngày kể từ ngày được công khai.
Thông tin công bố nội dung đăng ký doanh nghiệp được đăng tải trên Cổng thông tin quốc gia về đăng ký doanh nghiệp.
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 Phí công bố nội dung đăng ký doanh nghiệp: 100.000 đồng/lần (Thông tư số 47/2019/TT-BTC).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 Người có thẩm quyền ký văn bản đề nghị đăng ký doanh nghiệp có thể ủy quyền cho tổ chức, cá nhân khác thực hiện thủ tục đăng ký doanh nghiệp theo quy định sau đây: -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hợp nhất một số công ty thành một công ty mới: Hồ sơ đăng ký công ty hợp danh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doanh nghiệp;</w:t>
            </w:r>
          </w:p>
        </w:tc>
        <w:tc>
          <w:p/>
          <w:p>
            <w:pPr>
              <w:spacing w:after="0" w:before="0" w:lineRule="auto" w:line="276"/>
              <w:jc w:val="left"/>
            </w:pPr>
            <w:r>
              <w:rPr>
                <w:rFonts w:ascii="Times New Roman" w:hAnsi="Times New Roman" w:cs="Times New Roman" w:eastAsia="Times New Roman"/>
                <w:b w:val="false"/>
                <w:sz w:val="26"/>
              </w:rPr>
              <w:t>Phụ lục I-2.docx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giấy tờ pháp lý của cá nhân đối với thành viên (Trường hợp thành viên là cá nhân, người đại diện theo ủy quyền của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đầu tư đối với nhà đầu tư nước ngoài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hợp nhất theo quy định tại Điều 200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(vii) Bản sao hoặc bản chính nghị quyết hoặc quyết định về việc thông qua hợp đồng hợp nhất công ty của các công ty bị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thành lập doanh nghiệp xã hội mới trên cơ sở chia doanh nghiệp, hồ sơ phải có thêm Cam kết thực hiện mục tiêu xã hội, môi trường quy định tại khoản 1 Điều 28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Tương tự với trường hợp đăng ký doanh nghiệp đối với các công ty được thành lập trên cơ sở chia công ty: Hồ sơ đăng ký doanh nghiệp đối với công ty TNHH, công ty cổ phần của công ty mới (khoản 3 Điều 24, khoản 4 Điều 24 Nghị định số 168/2025/NĐ-CP). Kèm theo hồ sơ đăng ký doanh nghiệp đối với công ty TNHH một thành viên, công ty TNHH hai thành viên trở lên, công ty cổ phần của công ty mới phải có thêm Cam kết thực hiện mục tiêu xã hội, môi trường quy định tại khoản 1 Điều 28 Nghị định số 168/2025/NĐ-CP.</w:t>
            </w:r>
          </w:p>
        </w:tc>
        <w:tc>
          <w:p/>
          <w:p>
            <w:pPr>
              <w:spacing w:after="0" w:before="0" w:lineRule="auto" w:line="276"/>
              <w:jc w:val="left"/>
            </w:pPr>
            <w:r>
              <w:rPr>
                <w:rFonts w:ascii="Times New Roman" w:hAnsi="Times New Roman" w:cs="Times New Roman" w:eastAsia="Times New Roman"/>
                <w:b w:val="false"/>
                <w:sz w:val="26"/>
              </w:rPr>
              <w:t>mauso34Camktthchinmctiuxhimitrng.docx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thành lập doanh nghiệp xã hội mới trên cơ sở chia doanh nghiệp, tách doanh nghiệp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phải có thêm Cam kết thực hiện mục tiêu xã hội, môi trường quy định tại khoản 1 Điều 28 Nghị định số 168/2025/NĐ-CP. Cụ thể: Tương tự với trường hợp đăng ký doanh nghiệp đối với các công ty được thành lập trên cơ sở chia công ty, tách công ty: Hồ sơ đăng ký doanh nghiệp đối với công ty TNHH, công ty cổ phần của công ty mới (khoản 3 Điều 24, khoản 4 Điều 24 Nghị định số 168/2025/NĐ-CP). Kèm theo hồ sơ đăng ký doanh nghiệp đối với công ty TNHH một thành viên, công ty TNHH hai thành viên trở lên, công ty cổ phần của công ty mới phải có thêm Cam kết thực hiện mục tiêu xã hội, môi trường quy định tại khoản 1 Điều 28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doanh nghiệp đối với các công ty được thành lập trên cơ sở chia công ty Hồ sơ đăng ký doanh nghiệp đối với công ty TNHH, công ty cổ phần của công ty mới (khoản 3 Điều 24, khoản 4 Điều 24 Nghị định số 168/2025/NĐ-CP). Cụ thể: Đối với công ty TNHH một thành viên: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Mauso05Giynghngkdoanhnghip-Cngtyhpdanh.docx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các giấy tờ sau đây: - Giấy tờ pháp lý của cá nhân đối với thành viên là cá nhân, người đại diện theo pháp luật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Bản sao hoặc bản chính nghị quyết hoặc quyết định về việc chia công ty theo quy định tại Điều 198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ty TNHH hai thành viên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Mauso05Giynghngkdoanhnghip-Cngtyhpdanh.docx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Mauso10Danhschchshuhnglicadoanhnghip.docx</w:t>
            </w:r>
          </w:p>
          <w:p>
            <w:pPr>
              <w:spacing w:after="0" w:before="0" w:lineRule="auto" w:line="276"/>
              <w:jc w:val="left"/>
            </w:pPr>
            <w:r>
              <w:rPr>
                <w:rFonts w:ascii="Times New Roman" w:hAnsi="Times New Roman" w:cs="Times New Roman" w:eastAsia="Times New Roman"/>
                <w:b w:val="false"/>
                <w:sz w:val="26"/>
              </w:rPr>
              <w:t>Mauso09Danhschthnhvincngtyhpdanh.docx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các giấy tờ sau đây: - Giấy tờ pháp lý của cá nhân đối với thành viên là cá nhân, người đại diện theo pháp luật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Bản sao hoặc bản chính nghị quyết hoặc quyết định về việc chia công ty theo quy định tại Điều 198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ty cổ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Mauso05Giynghngkdoanhnghip-Cngtyhpdanh.docx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Danh sách cổ đông sáng lập (không bao gồm danh sách cổ đông sáng lập trong trường hợp công ty được chuyển đổi là công ty cổ phần không có cổ đông sáng lập); danh sách cổ đông là nhà đầu tư nước ngoài;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Mauso07Danhschcngsnglpcngtycphn.docx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Bản sao các giấy tờ sau đây: - Giấy tờ pháp lý của cá nhân đối với cổ đông sáng lập và cổ đông là nhà đầu tư nước ngoài là cá nhân, người đại diện theo pháp luật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 - Giấy tờ pháp lý của tổ chức đối với cổ đông là tổ chức và văn bản cử người đại diện theo ủy quyền; giấy tờ pháp lý của cá nhân đối với người đại diện theo ủy quyền của cổ đông sáng lập và cổ đông là nhà đầu tư nước ngoài là tổ chức; Đối với cổ đông là tổ chức nước ngoài thì bản sao giấy tờ pháp lý của tổ chức phải được hợp pháp hóa lãnh sự; - Giấy chứng nhận đăng ký đầu tư đối với nhà đầu tư nước ngoài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Bản sao hoặc bản chính nghị quyết hoặc quyết định về việc chia công ty theo quy định tại Điều 198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hợp nhất theo quy định tại Điều 200 Luật Doanh nghiệp (trường hợp hợp nhất một số công ty thành công ty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doanh nghiệp, đối với các, công ty được, thành lập, trên cơ sở, chia công ty</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2026-05-24T16:04:08Z</dcterms:created>
  <dc:creator>Apache POI</dc:creator>
</cp:coreProperties>
</file>