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sáng chế theo Hiệp ước PCT có chỉ định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đơn[1])</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 xml:space="preserve"> 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 Được tiến hành khi có yêu cầu thẩm định nội dung;
</w:t>
      </w:r>
    </w:p>
    <w:p>
      <w:pPr>
        <w:spacing w:after="0" w:before="0" w:lineRule="auto" w:line="276"/>
        <w:jc w:val="both"/>
      </w:pPr>
      <w:r>
        <w:rPr>
          <w:rFonts w:ascii="Times New Roman" w:hAnsi="Times New Roman" w:cs="Times New Roman" w:eastAsia="Times New Roman"/>
          <w:b w:val="false"/>
          <w:sz w:val="26"/>
        </w:rPr>
        <w:t>+ Đánh giá khả năng được bảo hộ của đối tượng nêu trong đơn theo các điều kiện bảo hộ (tính mới, trình độ sáng tạo,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sáng chế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 120.000 đ (từ yêu cầu bảo hộ độc lập thứ 2 trở đi: 100.000 đồng/1 yêu cầu bảo hộ độc lập))</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tc>
        <w:tc>
          <w:p/>
          <w:p>
            <w:pPr>
              <w:spacing w:after="0" w:before="0" w:lineRule="auto" w:line="276"/>
              <w:jc w:val="left"/>
            </w:pPr>
            <w:r>
              <w:rPr>
                <w:rFonts w:ascii="Times New Roman" w:hAnsi="Times New Roman" w:cs="Times New Roman" w:eastAsia="Times New Roman"/>
                <w:b w:val="false"/>
                <w:sz w:val="26"/>
              </w:rPr>
              <w:t>	
-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quy định </w:t>
            </w:r>
          </w:p>
        </w:tc>
        <w:tc>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yêu cầu bảo hộ độc lập)	)</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nội dung. 80%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(Phí thẩm định hình thức. 20% x 900.000 đồng (mỗi yêu cầu bảo hộ độc lập))</w:t>
            </w:r>
          </w:p>
          <w:p>
            <w:pPr>
              <w:spacing w:after="0" w:before="0" w:lineRule="auto" w:line="276"/>
              <w:jc w:val="left"/>
            </w:pPr>
            <w:r>
              <w:rPr>
                <w:rFonts w:ascii="Times New Roman" w:hAnsi="Times New Roman" w:cs="Times New Roman" w:eastAsia="Times New Roman"/>
                <w:b w:val="false"/>
                <w:sz w:val="26"/>
              </w:rPr>
              <w:t xml:space="preserve">Phí :  </w:t>
              <w:t xml:space="preserve"> (Bản mô tả có trên 6 trang, từ trang thứ 7 trở đi phải nộp thêm 40.000 đồng/trang	)</w:t>
            </w:r>
          </w:p>
          <w:p>
            <w:pPr>
              <w:spacing w:after="0" w:before="0" w:lineRule="auto" w:line="276"/>
              <w:jc w:val="left"/>
            </w:pPr>
            <w:r>
              <w:rPr>
                <w:rFonts w:ascii="Times New Roman" w:hAnsi="Times New Roman" w:cs="Times New Roman" w:eastAsia="Times New Roman"/>
                <w:b w:val="false"/>
                <w:sz w:val="26"/>
              </w:rPr>
              <w:t>Phí : 10000 Đồng</w:t>
              <w:t xml:space="preserve"> (Phí công bố thông tin từ trang bản mô tả thứ 7 trở đi. 10.000 đồng/trang)</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về sáng chế. 100.000 đồng/phân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đơn/yêu cầu))</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(từ hình thứ 2 trở đi: 60.000 đồng/1 hình))</w:t>
            </w:r>
          </w:p>
          <w:p>
            <w:pPr>
              <w:spacing w:after="0" w:before="0" w:lineRule="auto" w:line="276"/>
              <w:jc w:val="left"/>
            </w:pPr>
            <w:r>
              <w:rPr>
                <w:rFonts w:ascii="Times New Roman" w:hAnsi="Times New Roman" w:cs="Times New Roman" w:eastAsia="Times New Roman"/>
                <w:b w:val="false"/>
                <w:sz w:val="26"/>
              </w:rPr>
              <w:t>Phí : 600000 Đồng</w:t>
              <w:t xml:space="preserve"> (Phí tra cứu thông tin nhằm phục vụ việc thẩm định. 600.000 đồng (cho mỗi yêu cầu bảo hộ độc lập))</w:t>
            </w:r>
          </w:p>
          <w:p>
            <w:pPr>
              <w:spacing w:after="0" w:before="0" w:lineRule="auto" w:line="276"/>
              <w:jc w:val="left"/>
            </w:pPr>
            <w:r>
              <w:rPr>
                <w:rFonts w:ascii="Times New Roman" w:hAnsi="Times New Roman" w:cs="Times New Roman" w:eastAsia="Times New Roman"/>
                <w:b w:val="false"/>
                <w:sz w:val="26"/>
              </w:rPr>
              <w:t>Phí : 900000 Đồng</w:t>
              <w:t xml:space="preserve"> (Phí thẩm định. 900.000 đồng (cho mỗi yêu cầu bảo hộ độc lập))</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 (cho 1 yêu cầu bảo hộ độc lập). 120.000 đ (từ yêu cầu bảo hộ độc lập thứ 2 trở đi: 100.000 đồng/1 yêu cầu bảo hộ độc lập))</w:t>
            </w:r>
          </w:p>
        </w:tc>
        <w:tc>
          <w:p/>
          <w:p>
            <w:pPr>
              <w:spacing w:after="0" w:before="0" w:lineRule="auto" w:line="276"/>
              <w:jc w:val="left"/>
            </w:pPr>
            <w:r>
              <w:rPr>
                <w:rFonts w:ascii="Times New Roman" w:hAnsi="Times New Roman" w:cs="Times New Roman" w:eastAsia="Times New Roman"/>
                <w:b w:val="false"/>
                <w:sz w:val="26"/>
              </w:rPr>
              <w:t>	
- Thẩm định hình thức: 01 tháng từ ngày nộp đơn;
- Công bố đơn: trong tháng thứ 19 kể từ ngày ưu tiên hoặc ngày nộp đơn, nếu đơn không có ngày ưu tiên hoặc trong thời hạn 02 tháng kể từ ngày chấp nhận đơn hợp lệ, tuỳ theo ngày nào muộn hơn;
- Thẩm định nội dung: không quá 18 tháng kể từ ngày công bố đơn nếu yêu cầu thẩm định nội dung được nộp trước ngày công bố đơn hoặc kể từ ngày nhận được yêu cầu thẩm định nội dung nếu yêu cầu đó được nộp sau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A.01 đăng ký SC.doc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đơn quốc tế (trường hợp người nộp đơn yêu cầu vào giai đoạn quốc gia trước ngày công bố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ra tiếng Việt của đơn quốc tế: bản mô tả, gồm phần mô tả, yêu cầu bảo hộ, chú thích các hình vẽ và bản tóm tắt (bản công bố hoặc bản gốc nộp ban đầu, nếu đơn chưa được công bố và bản sửa đổi và bản giải thích phần sửa đổi, nếu đơn quốc tế có sửa đổi theo Điều 19 của Hiệp ước)</w:t>
            </w:r>
          </w:p>
        </w:tc>
        <w:tc>
          <w:p/>
          <w:p>
            <w:pPr>
              <w:spacing w:after="0" w:before="0" w:lineRule="auto" w:line="276"/>
              <w:jc w:val="left"/>
            </w:pPr>
            <w:r>
              <w:rPr>
                <w:rFonts w:ascii="Times New Roman" w:hAnsi="Times New Roman" w:cs="Times New Roman" w:eastAsia="Times New Roman"/>
                <w:b w:val="false"/>
                <w:sz w:val="26"/>
              </w:rPr>
              <w:t>B.03 yêu cầu thẩm định nội dung 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sáng chế., Bằng độc quyền giải pháp hữu ích., Quyết định cấp bằng độc quyền sáng chế hoặc bằng độc quyền giải pháp hữu ích., Quyết định từ chối cấp bằng độc quyền sáng chế hoặc bằng độc quyền giải pháp hữu ích.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sáng chế:
+ Tác giả tạo ra sáng chế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sáng chế thì các tổ chức, cá nhân đó đều có quyền đăng ký và quyền đăng ký đó chỉ được thực hiện nếu tất cả các tổ chức, cá nhân đó đồng ý;
+ Trường hợp sáng chế được tạo ra do sử dụng cơ sở vật chất - kỹ thuật, kinh phí từ ngân sách nhà nước:
 Trường hợp sáng chế được tạo ra trên cơ sở Nhà nước đầu tư toàn bộ kinh phí, phương tiện vật chất - kỹ thuật, quyền đăng ký sáng chế thuộc về Nhà nước. Tổ chức, cơ quan nhà nước được giao quyền chủ đầu tư có trách nhiệm đại diện Nhà nước thực hiện quyền đăng ký sáng chế;
 Trường hợp sáng chế được tạo ra trên cơ sở Nhà nước góp vốn (kinh phí, phương tiện vật chất - kỹ thuật), một phần quyền đăng ký sáng chế tương ứng với tỷ lệ góp vốn thuộc về Nhà nước. Tổ chức, cơ quan nhà nước là chủ phần vốn đầu tư của Nhà nước có trách nhiệm đại diện Nhà nước thực hiện phần quyền đăng ký sáng chế;
 Trường hợp sáng chế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sáng chế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sáng chế.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
- Để được vào giai đoạn quốc gia, trong thời hạn 31 tháng kể từ ngày nộp đơn quốc tế hoặc kể từ ngày ưu tiên (nếu đơn có yêu cầu hưởng quyền ưu tiên)[1], người nộp đơn phải nộp đơn cho Cục Sở hữu trí tuệ.
- Người nộp đơn không được nộp đơn trực tiếp mà phải thông qua một đại diện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2026-05-13T13:52:23Z</dcterms:created>
  <dc:creator>Apache POI</dc:creator>
</cp:coreProperties>
</file>