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duy trì hiệu lực Văn bằng bảo hộ sáng chế/giải pháp hữu 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yêu cầu</w:t>
      </w:r>
    </w:p>
    <w:p>
      <w:pPr>
        <w:spacing w:after="0" w:before="0" w:lineRule="auto" w:line="276"/>
        <w:jc w:val="both"/>
      </w:pPr>
      <w:r>
        <w:rPr>
          <w:rFonts w:ascii="Times New Roman" w:hAnsi="Times New Roman" w:cs="Times New Roman" w:eastAsia="Times New Roman"/>
          <w:b w:val="false"/>
          <w:sz w:val="26"/>
        </w:rPr>
        <w:t>Yêu cầu duy trì hiệu lực văn bằng bảo hộ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yêu cầu</w:t>
      </w:r>
    </w:p>
    <w:p>
      <w:pPr>
        <w:spacing w:after="0" w:before="0" w:lineRule="auto" w:line="276"/>
        <w:jc w:val="both"/>
      </w:pPr>
      <w:r>
        <w:rPr>
          <w:rFonts w:ascii="Times New Roman" w:hAnsi="Times New Roman" w:cs="Times New Roman" w:eastAsia="Times New Roman"/>
          <w:b w:val="false"/>
          <w:sz w:val="26"/>
        </w:rPr>
        <w:t>+ Trường hợp yêu cầu hợp lệ, Cục Sở hữu trí tuệ ra thông báo về việc duy trì, ghi nhận vào Sổ đăng ký quốc gia về sáng chế và công bố trên Công báo sở hữu công nghiệp[1].
</w:t>
      </w:r>
    </w:p>
    <w:p>
      <w:pPr>
        <w:spacing w:after="0" w:before="0" w:lineRule="auto" w:line="276"/>
        <w:jc w:val="both"/>
      </w:pPr>
      <w:r>
        <w:rPr>
          <w:rFonts w:ascii="Times New Roman" w:hAnsi="Times New Roman" w:cs="Times New Roman" w:eastAsia="Times New Roman"/>
          <w:b w:val="false"/>
          <w:sz w:val="26"/>
        </w:rPr>
        <w:t>+ Trường hợp yêu cầu có thiếu sót hoặc không hợp lệ, Cục Sở hữu trí tuệ ra thông báo và ấn định thời hạn 02 tháng kể từ ngày ra thông báo để người yêu cầu sửa chữa thiếu sót hoặc có ý kiến phản đối. Nếu kết thúc thời hạn đã ấn định, người yêu cầu không sửa chữa thiếu sót hoặc sửa chữa không đạt yêu cầu, không có ý kiến phản đối hoặc ý kiến phản đối nhưng không xác đáng, Cục Sở hữu trí tuệ ra quyết định từ chối duy trì hiệu lực văn bằng bảo hộ.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bố thông tin:)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thông tin:)</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duy trì:)</w:t>
            </w:r>
          </w:p>
          <w:p>
            <w:pPr>
              <w:spacing w:after="0" w:before="0" w:lineRule="auto" w:line="276"/>
              <w:jc w:val="left"/>
            </w:pPr>
            <w:r>
              <w:rPr>
                <w:rFonts w:ascii="Times New Roman" w:hAnsi="Times New Roman" w:cs="Times New Roman" w:eastAsia="Times New Roman"/>
                <w:b w:val="false"/>
                <w:sz w:val="26"/>
              </w:rPr>
              <w:t>Phí : 300.000 Đồng</w:t>
              <w:t xml:space="preserve"> (Phí sử dụng văn bằng bảo hộ (mỗi năm): Năm thứ nhất, năm thứ 2:)</w:t>
            </w:r>
          </w:p>
          <w:p>
            <w:pPr>
              <w:spacing w:after="0" w:before="0" w:lineRule="auto" w:line="276"/>
              <w:jc w:val="left"/>
            </w:pPr>
            <w:r>
              <w:rPr>
                <w:rFonts w:ascii="Times New Roman" w:hAnsi="Times New Roman" w:cs="Times New Roman" w:eastAsia="Times New Roman"/>
                <w:b w:val="false"/>
                <w:sz w:val="26"/>
              </w:rPr>
              <w:t>Phí : 500.000 Đồng</w:t>
              <w:t xml:space="preserve"> (Phí sử dụng văn bằng bảo hộ (mỗi năm): Năm thứ 3, năm thứ 4:)</w:t>
            </w:r>
          </w:p>
          <w:p>
            <w:pPr>
              <w:spacing w:after="0" w:before="0" w:lineRule="auto" w:line="276"/>
              <w:jc w:val="left"/>
            </w:pPr>
            <w:r>
              <w:rPr>
                <w:rFonts w:ascii="Times New Roman" w:hAnsi="Times New Roman" w:cs="Times New Roman" w:eastAsia="Times New Roman"/>
                <w:b w:val="false"/>
                <w:sz w:val="26"/>
              </w:rPr>
              <w:t>Phí : 800.000 Đồng</w:t>
              <w:t xml:space="preserve"> (Phí sử dụng văn bằng bảo hộ (mỗi năm): Năm thứ 5, năm thứ 6:)</w:t>
            </w:r>
          </w:p>
          <w:p>
            <w:pPr>
              <w:spacing w:after="0" w:before="0" w:lineRule="auto" w:line="276"/>
              <w:jc w:val="left"/>
            </w:pPr>
            <w:r>
              <w:rPr>
                <w:rFonts w:ascii="Times New Roman" w:hAnsi="Times New Roman" w:cs="Times New Roman" w:eastAsia="Times New Roman"/>
                <w:b w:val="false"/>
                <w:sz w:val="26"/>
              </w:rPr>
              <w:t>Phí : 1.200.000 Đồng</w:t>
              <w:t xml:space="preserve"> (Phí sử dụng văn bằng bảo hộ (mỗi năm): Năm thứ 7, năm thứ 8:)</w:t>
            </w:r>
          </w:p>
          <w:p>
            <w:pPr>
              <w:spacing w:after="0" w:before="0" w:lineRule="auto" w:line="276"/>
              <w:jc w:val="left"/>
            </w:pPr>
            <w:r>
              <w:rPr>
                <w:rFonts w:ascii="Times New Roman" w:hAnsi="Times New Roman" w:cs="Times New Roman" w:eastAsia="Times New Roman"/>
                <w:b w:val="false"/>
                <w:sz w:val="26"/>
              </w:rPr>
              <w:t>Phí : 1.800.000 Đồng</w:t>
              <w:t xml:space="preserve"> (Phí sử dụng văn bằng bảo hộ (mỗi năm): Năm thứ 9, năm thứ 10:)</w:t>
            </w:r>
          </w:p>
          <w:p>
            <w:pPr>
              <w:spacing w:after="0" w:before="0" w:lineRule="auto" w:line="276"/>
              <w:jc w:val="left"/>
            </w:pPr>
            <w:r>
              <w:rPr>
                <w:rFonts w:ascii="Times New Roman" w:hAnsi="Times New Roman" w:cs="Times New Roman" w:eastAsia="Times New Roman"/>
                <w:b w:val="false"/>
                <w:sz w:val="26"/>
              </w:rPr>
              <w:t>Phí : 2.500.000 Đồng</w:t>
              <w:t xml:space="preserve"> (Phí sử dụng văn bằng bảo hộ (mỗi năm): Năm thứ 11 - năm thứ 13:)</w:t>
            </w:r>
          </w:p>
          <w:p>
            <w:pPr>
              <w:spacing w:after="0" w:before="0" w:lineRule="auto" w:line="276"/>
              <w:jc w:val="left"/>
            </w:pPr>
            <w:r>
              <w:rPr>
                <w:rFonts w:ascii="Times New Roman" w:hAnsi="Times New Roman" w:cs="Times New Roman" w:eastAsia="Times New Roman"/>
                <w:b w:val="false"/>
                <w:sz w:val="26"/>
              </w:rPr>
              <w:t>Phí : 3.300.000 Đồng</w:t>
              <w:t xml:space="preserve"> (Phí sử dụng văn bằng bảo hộ (mỗi năm): Năm thứ 14 - năm thứ 16:)</w:t>
            </w:r>
          </w:p>
          <w:p>
            <w:pPr>
              <w:spacing w:after="0" w:before="0" w:lineRule="auto" w:line="276"/>
              <w:jc w:val="left"/>
            </w:pPr>
            <w:r>
              <w:rPr>
                <w:rFonts w:ascii="Times New Roman" w:hAnsi="Times New Roman" w:cs="Times New Roman" w:eastAsia="Times New Roman"/>
                <w:b w:val="false"/>
                <w:sz w:val="26"/>
              </w:rPr>
              <w:t>Phí : 4.200.000 Đồng</w:t>
              <w:t xml:space="preserve"> (Phí sử dụng văn bằng bảo hộ (mỗi năm): Năm thứ 17 - năm thứ 20:)</w:t>
            </w:r>
          </w:p>
          <w:p>
            <w:pPr>
              <w:spacing w:after="0" w:before="0" w:lineRule="auto" w:line="276"/>
              <w:jc w:val="left"/>
            </w:pPr>
            <w:r>
              <w:rPr>
                <w:rFonts w:ascii="Times New Roman" w:hAnsi="Times New Roman" w:cs="Times New Roman" w:eastAsia="Times New Roman"/>
                <w:b w:val="false"/>
                <w:sz w:val="26"/>
              </w:rPr>
              <w:t>Lệ phí : 100.000 Đồng</w:t>
              <w:t xml:space="preserve"> (Lệ phí duy trì hiệu lực văn bằng bảo hộ sáng chế:	100.000 đồng (mỗi năm cho mỗi điểm độc lập của yêu cầu bảo hộ))</w:t>
            </w:r>
          </w:p>
        </w:tc>
        <w:tc>
          <w:p/>
          <w:p>
            <w:pPr>
              <w:spacing w:after="0" w:before="0" w:lineRule="auto" w:line="276"/>
              <w:jc w:val="left"/>
            </w:pPr>
            <w:r>
              <w:rPr>
                <w:rFonts w:ascii="Times New Roman" w:hAnsi="Times New Roman" w:cs="Times New Roman" w:eastAsia="Times New Roman"/>
                <w:b w:val="false"/>
                <w:sz w:val="26"/>
              </w:rPr>
              <w:t>01 tháng kể từ ngày nhận được yêu cầu và phí, lệ phí duy trì hiệu lực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thông tin:)</w:t>
            </w:r>
          </w:p>
          <w:p>
            <w:pPr>
              <w:spacing w:after="0" w:before="0" w:lineRule="auto" w:line="276"/>
              <w:jc w:val="left"/>
            </w:pPr>
            <w:r>
              <w:rPr>
                <w:rFonts w:ascii="Times New Roman" w:hAnsi="Times New Roman" w:cs="Times New Roman" w:eastAsia="Times New Roman"/>
                <w:b w:val="false"/>
                <w:sz w:val="26"/>
              </w:rPr>
              <w:t>Phí : 120.000 Đồng</w:t>
              <w:t xml:space="preserve"> (Phí công bố thông tin:)</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duy trì:)</w:t>
            </w:r>
          </w:p>
          <w:p>
            <w:pPr>
              <w:spacing w:after="0" w:before="0" w:lineRule="auto" w:line="276"/>
              <w:jc w:val="left"/>
            </w:pPr>
            <w:r>
              <w:rPr>
                <w:rFonts w:ascii="Times New Roman" w:hAnsi="Times New Roman" w:cs="Times New Roman" w:eastAsia="Times New Roman"/>
                <w:b w:val="false"/>
                <w:sz w:val="26"/>
              </w:rPr>
              <w:t>Phí : 300.000 Đồng</w:t>
              <w:t xml:space="preserve"> (Phí sử dụng văn bằng bảo hộ (mỗi năm): Năm thứ nhất, năm thứ 2:)</w:t>
            </w:r>
          </w:p>
          <w:p>
            <w:pPr>
              <w:spacing w:after="0" w:before="0" w:lineRule="auto" w:line="276"/>
              <w:jc w:val="left"/>
            </w:pPr>
            <w:r>
              <w:rPr>
                <w:rFonts w:ascii="Times New Roman" w:hAnsi="Times New Roman" w:cs="Times New Roman" w:eastAsia="Times New Roman"/>
                <w:b w:val="false"/>
                <w:sz w:val="26"/>
              </w:rPr>
              <w:t>Phí : 500.000 Đồng</w:t>
              <w:t xml:space="preserve"> (Phí sử dụng văn bằng bảo hộ (mỗi năm): Năm thứ 3, năm thứ 4:)</w:t>
            </w:r>
          </w:p>
          <w:p>
            <w:pPr>
              <w:spacing w:after="0" w:before="0" w:lineRule="auto" w:line="276"/>
              <w:jc w:val="left"/>
            </w:pPr>
            <w:r>
              <w:rPr>
                <w:rFonts w:ascii="Times New Roman" w:hAnsi="Times New Roman" w:cs="Times New Roman" w:eastAsia="Times New Roman"/>
                <w:b w:val="false"/>
                <w:sz w:val="26"/>
              </w:rPr>
              <w:t>Phí : 800.000 Đồng</w:t>
              <w:t xml:space="preserve"> (Phí sử dụng văn bằng bảo hộ (mỗi năm): Năm thứ 5, năm thứ 6:)</w:t>
            </w:r>
          </w:p>
          <w:p>
            <w:pPr>
              <w:spacing w:after="0" w:before="0" w:lineRule="auto" w:line="276"/>
              <w:jc w:val="left"/>
            </w:pPr>
            <w:r>
              <w:rPr>
                <w:rFonts w:ascii="Times New Roman" w:hAnsi="Times New Roman" w:cs="Times New Roman" w:eastAsia="Times New Roman"/>
                <w:b w:val="false"/>
                <w:sz w:val="26"/>
              </w:rPr>
              <w:t>Phí : 1.200.000 Đồng</w:t>
              <w:t xml:space="preserve"> (Phí sử dụng văn bằng bảo hộ (mỗi năm): Năm thứ 7, năm thứ 8:)</w:t>
            </w:r>
          </w:p>
          <w:p>
            <w:pPr>
              <w:spacing w:after="0" w:before="0" w:lineRule="auto" w:line="276"/>
              <w:jc w:val="left"/>
            </w:pPr>
            <w:r>
              <w:rPr>
                <w:rFonts w:ascii="Times New Roman" w:hAnsi="Times New Roman" w:cs="Times New Roman" w:eastAsia="Times New Roman"/>
                <w:b w:val="false"/>
                <w:sz w:val="26"/>
              </w:rPr>
              <w:t>Phí : 1.800.000 Đồng</w:t>
              <w:t xml:space="preserve"> (Phí sử dụng văn bằng bảo hộ (mỗi năm): Năm thứ 9, năm thứ 10:)</w:t>
            </w:r>
          </w:p>
          <w:p>
            <w:pPr>
              <w:spacing w:after="0" w:before="0" w:lineRule="auto" w:line="276"/>
              <w:jc w:val="left"/>
            </w:pPr>
            <w:r>
              <w:rPr>
                <w:rFonts w:ascii="Times New Roman" w:hAnsi="Times New Roman" w:cs="Times New Roman" w:eastAsia="Times New Roman"/>
                <w:b w:val="false"/>
                <w:sz w:val="26"/>
              </w:rPr>
              <w:t>Phí : 2.500.000 Đồng</w:t>
              <w:t xml:space="preserve"> (Phí sử dụng văn bằng bảo hộ (mỗi năm): Năm thứ 11 - năm thứ 13:)</w:t>
            </w:r>
          </w:p>
          <w:p>
            <w:pPr>
              <w:spacing w:after="0" w:before="0" w:lineRule="auto" w:line="276"/>
              <w:jc w:val="left"/>
            </w:pPr>
            <w:r>
              <w:rPr>
                <w:rFonts w:ascii="Times New Roman" w:hAnsi="Times New Roman" w:cs="Times New Roman" w:eastAsia="Times New Roman"/>
                <w:b w:val="false"/>
                <w:sz w:val="26"/>
              </w:rPr>
              <w:t>Phí : 3.300.000 Đồng</w:t>
              <w:t xml:space="preserve"> (Phí sử dụng văn bằng bảo hộ (mỗi năm): Năm thứ 14 - năm thứ 16:)</w:t>
            </w:r>
          </w:p>
          <w:p>
            <w:pPr>
              <w:spacing w:after="0" w:before="0" w:lineRule="auto" w:line="276"/>
              <w:jc w:val="left"/>
            </w:pPr>
            <w:r>
              <w:rPr>
                <w:rFonts w:ascii="Times New Roman" w:hAnsi="Times New Roman" w:cs="Times New Roman" w:eastAsia="Times New Roman"/>
                <w:b w:val="false"/>
                <w:sz w:val="26"/>
              </w:rPr>
              <w:t>Phí : 4.200.000 Đồng</w:t>
              <w:t xml:space="preserve"> (Phí sử dụng văn bằng bảo hộ (mỗi năm): Năm thứ 17 - năm thứ 20:)</w:t>
            </w:r>
          </w:p>
          <w:p>
            <w:pPr>
              <w:spacing w:after="0" w:before="0" w:lineRule="auto" w:line="276"/>
              <w:jc w:val="left"/>
            </w:pPr>
            <w:r>
              <w:rPr>
                <w:rFonts w:ascii="Times New Roman" w:hAnsi="Times New Roman" w:cs="Times New Roman" w:eastAsia="Times New Roman"/>
                <w:b w:val="false"/>
                <w:sz w:val="26"/>
              </w:rPr>
              <w:t>Lệ phí : 100.000 Đồng</w:t>
              <w:t xml:space="preserve"> (Lệ phí duy trì hiệu lực văn bằng bảo hộ sáng chế:	100.000 đồng (mỗi năm cho mỗi điểm độc lập của yêu cầu bảo hộ))</w:t>
            </w:r>
          </w:p>
        </w:tc>
        <w:tc>
          <w:p/>
          <w:p>
            <w:pPr>
              <w:spacing w:after="0" w:before="0" w:lineRule="auto" w:line="276"/>
              <w:jc w:val="left"/>
            </w:pPr>
            <w:r>
              <w:rPr>
                <w:rFonts w:ascii="Times New Roman" w:hAnsi="Times New Roman" w:cs="Times New Roman" w:eastAsia="Times New Roman"/>
                <w:b w:val="false"/>
                <w:sz w:val="26"/>
              </w:rPr>
              <w:t>01 tháng kể từ ngày nhận được yêu cầu và phí, lệ phí duy trì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yêu cầu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duy trì hiệu lực văn bằng bảo hộ và ghi nhận vào Sổ đăng ký quốc gia về sáng chế, Quyết định từ chối duy trì hiệu lực văn bằng bảo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Văn bằng bảo hộ phải nộp lệ phí duy trì hiệu lực trong vòng 6 tháng trước ngày kết thúc kỳ hạn hiệu lực.
- Lệ phí duy trì hiệu lực có thể được nộp muộn hơn thời hạn quy định, nhưng không được quá 06 tháng kể từ ngày kết thúc kỳ hạn hiệu lực trước và chủ văn bằng bảo hộ phải nộp thêm 10% lệ phí cho mỗi tháng nộp muộn.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duy trì hiệu lực văn bằng bảo hộ sáng chế/giải pháp hữu ích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2026-05-27T21:50:59Z</dcterms:created>
  <dc:creator>Apache POI</dc:creator>
</cp:coreProperties>
</file>