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1739/QĐ-BKHĐT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khi hợp tác xã 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 Hội đồng quản trị của hợp tác xã dự kiến chia xây dựng phương án chia trình đại hội thành viên quyết định.</w:t>
      </w:r>
    </w:p>
    <w:p>
      <w:pPr>
        <w:spacing w:after="0" w:before="0" w:lineRule="auto" w:line="276"/>
        <w:jc w:val="both"/>
      </w:pPr>
      <w:r>
        <w:rPr>
          <w:rFonts w:ascii="Times New Roman" w:hAnsi="Times New Roman" w:cs="Times New Roman" w:eastAsia="Times New Roman"/>
          <w:b w:val="false"/>
          <w:sz w:val="26"/>
        </w:rPr>
        <w:t>- Sau khi đại hội thành viên quyết định chia, Hội đồng quản trị thông báo bằng văn bản cho các chủ nợ, các tổ chức và cá nhân có quan hệ kinh tế với hợp tác xã về quyết định chia hợp tác xã và giải quyết các vấn đề liên quan trước khi tiến hành thủ tục thành lập hợp tác xã mới.</w:t>
      </w:r>
    </w:p>
    <w:p>
      <w:pPr>
        <w:spacing w:after="0" w:before="0" w:lineRule="auto" w:line="276"/>
        <w:jc w:val="both"/>
      </w:pPr>
      <w:r>
        <w:rPr>
          <w:rFonts w:ascii="Times New Roman" w:hAnsi="Times New Roman" w:cs="Times New Roman" w:eastAsia="Times New Roman"/>
          <w:b w:val="false"/>
          <w:sz w:val="26"/>
        </w:rPr>
        <w:t>- Hợp tác xã được chia thực hiện phương án chia đã được quyết định và tiến hành thủ tục thành lập theo quy định. Hợp tác xã mới nộp hồ sơ đăng ký tại Phòng Tài chính - Kế hoạch thuộc Ủy ban nhân dân cấp huyện, nơi hợp tác xã đặt trụ sở chính.</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 Hồ sơ đăng ký hợp tác xã được tiếp nhận để nhập thông tin vào Hệ thống thông tin quốc gia về đăng ký hợp tác xã khi:
+ Có đủ giấy tờ theo quy định;
+ Thông tin của hợp tác xã đã được kê khai đầy đủ vào các giấy tờ trong hồ sơ đăng ký hợp tác xã theo quy định;
+ Có địa chỉ liên lạc của người nộp hồ sơ đăng ký thành lập hợp tác xã;
+ Đã nộp lệ phí đăng ký kinh doanh theo quy định.
- Người có thẩm quyền đăng ký cần có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w:t>
      </w:r>
    </w:p>
    <w:p>
      <w:pPr>
        <w:spacing w:after="0" w:before="0" w:lineRule="auto" w:line="276"/>
        <w:jc w:val="both"/>
      </w:pPr>
      <w:r>
        <w:rPr>
          <w:rFonts w:ascii="Times New Roman" w:hAnsi="Times New Roman" w:cs="Times New Roman" w:eastAsia="Times New Roman"/>
          <w:b w:val="false"/>
          <w:sz w:val="26"/>
        </w:rPr>
        <w:t>-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p>
      <w:pPr>
        <w:spacing w:after="0" w:before="0" w:lineRule="auto" w:line="276"/>
        <w:jc w:val="both"/>
      </w:pPr>
      <w:r>
        <w:rPr>
          <w:rFonts w:ascii="Times New Roman" w:hAnsi="Times New Roman" w:cs="Times New Roman" w:eastAsia="Times New Roman"/>
          <w:b w:val="false"/>
          <w:sz w:val="26"/>
        </w:rPr>
        <w:t>- Sau khi tiếp nhận hồ sơ đăng ký hợp tác xã, Phòng Tài chính - Kế hoạch trao Giấy biên nhận về việc nhận hồ sơ cho người nộp hồ sơ.</w:t>
      </w:r>
    </w:p>
    <w:p>
      <w:pPr>
        <w:spacing w:after="0" w:before="0" w:lineRule="auto" w:line="276"/>
        <w:jc w:val="both"/>
      </w:pPr>
      <w:r>
        <w:rPr>
          <w:rFonts w:ascii="Times New Roman" w:hAnsi="Times New Roman" w:cs="Times New Roman" w:eastAsia="Times New Roman"/>
          <w:b w:val="false"/>
          <w:sz w:val="26"/>
        </w:rPr>
        <w:t>Bước 3: Xử lý hồ sơ</w:t>
      </w:r>
    </w:p>
    <w:p>
      <w:pPr>
        <w:spacing w:after="0" w:before="0" w:lineRule="auto" w:line="276"/>
        <w:jc w:val="both"/>
      </w:pPr>
      <w:r>
        <w:rPr>
          <w:rFonts w:ascii="Times New Roman" w:hAnsi="Times New Roman" w:cs="Times New Roman" w:eastAsia="Times New Roman"/>
          <w:b w:val="false"/>
          <w:sz w:val="26"/>
        </w:rPr>
        <w:t>- Trường hợp hồ sơ không đủ điều kiện cấp đăng ký theo quy định tại Điều 24 Luật Hợp tác xã, Phòng Tài chính - Kế hoạch phải thông báo rõ nội dung cần sửa đổi, bổ sung bằng văn bản cho người thành lập hợp tác xã trong thời hạn 03 ngày làm việc kể từ ngày tiếp nhận hồ sơ. Phòng Tài chính - Kế hoạch ghi toàn bộ yêu cầu sửa đổi, bổ sung hồ sơ đăng ký hợp tác xã đối với mỗi một bộ hồ sơ do hợp tác xã nộp trong 01 Thông báo yêu cầu sửa đổi, bổ sung hồ sơ đăng ký hợp tác xã</w:t>
      </w:r>
    </w:p>
    <w:p>
      <w:pPr>
        <w:spacing w:after="0" w:before="0" w:lineRule="auto" w:line="276"/>
        <w:jc w:val="both"/>
      </w:pPr>
      <w:r>
        <w:rPr>
          <w:rFonts w:ascii="Times New Roman" w:hAnsi="Times New Roman" w:cs="Times New Roman" w:eastAsia="Times New Roman"/>
          <w:b w:val="false"/>
          <w:sz w:val="26"/>
        </w:rPr>
        <w:t>- Trường hợp hồ sơ đủ các điều kiện theo quy định tại Điều 24 Luật Hợp tác xã, hợp tác xã được cấp Giấy chứng nhận đăng ký hợp tác xã trong thời hạn 03 ngày làm việc kể từ ngày nhận được hồ sơ hợp lệ.</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 Người có thẩm quyền đăng ký hợp tác xã hoặc người đại diện theo ủy quyền kê khai thông tin, tải văn bản điện tử, ký số vào hồ sơ đăng ký điện tử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 Trường hợp người được cá nhân có thẩm quyền ký văn bản đề nghị đăng ký hợp tác xã theo quy định ủy quyền thực hiện thủ tục liên quan đến đăng ký hợp tác xã, thì người được ủy quyền kê khai thông tin, tải văn bản điện tử, ký số vào hồ sơ đăng ký điện tử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 xml:space="preserve">- Hồ sơ đăng ký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đăng ký hợp tác xã được nhập đầy đủ và chính xác theo thông tin trong các văn bản điện tử; (3) Hồ sơ đăng ký hợp tác xã qua mạng điện tử phải được xác thực bằng chữ ký số công cộng của một trong các chủ thể sau đây: (3a) Cá nhân có thẩm quyền ký văn bản đề nghị đăng ký hợp tác xã theo quy định; (3b) Người được cá nhân có thẩm quyền ký văn bản đề nghị đăng ký hợp tác xã theo quy định ủy quyền thực hiện thủ tục liên quan đến đăng ký hợp tác xã. </w:t>
      </w:r>
    </w:p>
    <w:p>
      <w:pPr>
        <w:spacing w:after="0" w:before="0" w:lineRule="auto" w:line="276"/>
        <w:jc w:val="both"/>
      </w:pPr>
      <w:r>
        <w:rPr>
          <w:rFonts w:ascii="Times New Roman" w:hAnsi="Times New Roman" w:cs="Times New Roman" w:eastAsia="Times New Roman"/>
          <w:b w:val="false"/>
          <w:sz w:val="26"/>
        </w:rPr>
        <w:t>-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p>
      <w:pPr>
        <w:spacing w:after="0" w:before="0" w:lineRule="auto" w:line="276"/>
        <w:jc w:val="both"/>
      </w:pPr>
      <w:r>
        <w:rPr>
          <w:rFonts w:ascii="Times New Roman" w:hAnsi="Times New Roman" w:cs="Times New Roman" w:eastAsia="Times New Roman"/>
          <w:b w:val="false"/>
          <w:sz w:val="26"/>
        </w:rPr>
        <w:t>- Thời hạn để hợp tác xã sửa đổi, bổ sung hồ sơ đăng ký hợp tác xã qua mạng điện tử là 60 ngày kể từ ngày Phòng Tài chính - Kế hoạch ra Thông báo yêu cầu sửa đổi, bổ sung hồ sơ. Sau thời hạn nêu trên, nếu không nhận được hồ sơ sửa đổi, bổ sung của hợp tác xã, Phòng Tài chính - Kế hoạch sẽ hủy hồ sơ đăng ký hợp tác xã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cá nhân có thẩm quyền đăng ký hoặc người được cá nhân có thẩm quyền ký ủy quyền sẽ nhận được Giấy biên nhận hồ sơ đăng ký hợp tác xã qua mạng điện tử.</w:t>
      </w:r>
    </w:p>
    <w:p>
      <w:pPr>
        <w:spacing w:after="0" w:before="0" w:lineRule="auto" w:line="276"/>
        <w:jc w:val="both"/>
      </w:pPr>
      <w:r>
        <w:rPr>
          <w:rFonts w:ascii="Times New Roman" w:hAnsi="Times New Roman" w:cs="Times New Roman" w:eastAsia="Times New Roman"/>
          <w:b w:val="false"/>
          <w:sz w:val="26"/>
        </w:rPr>
        <w:t>Bước 3: Xử lý hồ sơ</w:t>
      </w:r>
    </w:p>
    <w:p>
      <w:pPr>
        <w:spacing w:after="0" w:before="0" w:lineRule="auto" w:line="276"/>
        <w:jc w:val="both"/>
      </w:pPr>
      <w:r>
        <w:rPr>
          <w:rFonts w:ascii="Times New Roman" w:hAnsi="Times New Roman" w:cs="Times New Roman" w:eastAsia="Times New Roman"/>
          <w:b w:val="false"/>
          <w:sz w:val="26"/>
        </w:rPr>
        <w:t>- Trường hợp hồ sơ chưa hợp lệ, Phòng Tài chính - Kế hoạch gửi thông báo qua mạng điện tử cho cá nhân có thẩm quyền ký hoặc người được cá nhân có thẩm quyền ký ủy quyền để yêu cầu sửa đổi, bổ sung hồ sơ.</w:t>
      </w:r>
    </w:p>
    <w:p>
      <w:pPr>
        <w:spacing w:after="0" w:before="0" w:lineRule="auto" w:line="276"/>
        <w:jc w:val="both"/>
      </w:pPr>
      <w:r>
        <w:rPr>
          <w:rFonts w:ascii="Times New Roman" w:hAnsi="Times New Roman" w:cs="Times New Roman" w:eastAsia="Times New Roman"/>
          <w:b w:val="false"/>
          <w:sz w:val="26"/>
        </w:rPr>
        <w:t>- Phòng Tài chính - Kế hoạch cấp Giấy chứng nhận đăng ký hợp tác xã trong thời hạn 03 ngày làm việc kể từ ngày nhận được hồ sơ hợp lệ. Hợp tác xã phải nộp hồ sơ bằng văn bản khi nhận giấy chứng nhận đăng ký để đối chiếu và lưu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(căn cứ quy định tại Thông tư số 250/2016/TT-BTC ngày 11/11/2016 của Bộ Tài chính hướng dẫn về phí và lệ phí thuộc thẩm quyền quyết định của Hội đồng nhân dân tỉnh, thành phố trực thuộc Trung ương).)</w:t>
              <w:br/>
              <w:t>File đính kèm: 68-2016-NQ-HĐND.pdf</w:t>
            </w:r>
          </w:p>
        </w:tc>
        <w:tc>
          <w:p/>
          <w:p>
            <w:pPr>
              <w:spacing w:after="0" w:before="0" w:lineRule="auto" w:line="276"/>
              <w:jc w:val="left"/>
            </w:pPr>
            <w:r>
              <w:rPr>
                <w:rFonts w:ascii="Times New Roman" w:hAnsi="Times New Roman" w:cs="Times New Roman" w:eastAsia="Times New Roman"/>
                <w:b w:val="false"/>
                <w:sz w:val="26"/>
              </w:rPr>
              <w:t>- Trực tiếp;
03 ngày làm việc, kể từ ngày nhận hồ sơ hợp lệ.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(căn cứ quy định tại Thông tư số 250/2016/TT-BTC ngày 11/11/2016 của Bộ Tài chính hướng dẫn về phí và lệ phí thuộc thẩm quyền quyết định của Hội đồng nhân dân tỉnh, thành phố trực thuộc Trung ương).)</w:t>
              <w:br/>
              <w:t>File đính kèm: 68-2016-NQ-HĐND.pdf</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hợp lệ giấy tờ chứng thực cá nhân của người có thẩm quyền đăng ký. Trường hợp được ủy quyền, phải có thêm: (1) bản sao hợp lệ giấy tờ chứng thực cá nhân của người được ủy quyền;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tc>
        <w:tc>
          <w:p/>
          <w:p>
            <w:pPr>
              <w:spacing w:after="0" w:before="0" w:lineRule="auto" w:line="276"/>
              <w:jc w:val="left"/>
            </w:pPr>
            <w:r>
              <w:rPr>
                <w:rFonts w:ascii="Times New Roman" w:hAnsi="Times New Roman" w:cs="Times New Roman" w:eastAsia="Times New Roman"/>
                <w:b w:val="false"/>
                <w:sz w:val="26"/>
              </w:rPr>
              <w:t>Phu luc I-1_TT07.2019.docx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thành lập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sản xuất kinh doanh;</w:t>
            </w:r>
          </w:p>
        </w:tc>
        <w:tc>
          <w:p/>
          <w:p>
            <w:pPr>
              <w:spacing w:after="0" w:before="0" w:lineRule="auto" w:line="276"/>
              <w:jc w:val="left"/>
            </w:pPr>
            <w:r>
              <w:rPr>
                <w:rFonts w:ascii="Times New Roman" w:hAnsi="Times New Roman" w:cs="Times New Roman" w:eastAsia="Times New Roman"/>
                <w:b w:val="false"/>
                <w:sz w:val="26"/>
              </w:rPr>
              <w:t>Phu luc I-2_TT072019.docx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hợp tác xã thành viên;</w:t>
            </w:r>
          </w:p>
        </w:tc>
        <w:tc>
          <w:p/>
          <w:p>
            <w:pPr>
              <w:spacing w:after="0" w:before="0" w:lineRule="auto" w:line="276"/>
              <w:jc w:val="left"/>
            </w:pPr>
            <w:r>
              <w:rPr>
                <w:rFonts w:ascii="Times New Roman" w:hAnsi="Times New Roman" w:cs="Times New Roman" w:eastAsia="Times New Roman"/>
                <w:b w:val="false"/>
                <w:sz w:val="26"/>
              </w:rPr>
              <w:t>Phu luc I-3_TT07.2019.docx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hội đồng quản trị, giám đốc (tổng giám đốc), ban kiểm soát hoặc kiểm soát viên;</w:t>
            </w:r>
          </w:p>
        </w:tc>
        <w:tc>
          <w:p/>
          <w:p>
            <w:pPr>
              <w:spacing w:after="0" w:before="0" w:lineRule="auto" w:line="276"/>
              <w:jc w:val="left"/>
            </w:pPr>
            <w:r>
              <w:rPr>
                <w:rFonts w:ascii="Times New Roman" w:hAnsi="Times New Roman" w:cs="Times New Roman" w:eastAsia="Times New Roman"/>
                <w:b w:val="false"/>
                <w:sz w:val="26"/>
              </w:rPr>
              <w:t>Phu luc I-4_TT07.2019.docx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Đại hội thành viên về việc chia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hợp tác xã là tổ chức tín dụng kèm theo hồ sơ phải có bản sao hợp lệ giấy phép hoặc văn bản chấp thuận của Ngân hàng Nhà nước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chính - Kế hoạch thuộc 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Ngành, nghề sản xuất, kinh doanh mà pháp luật không cấm; trừ trường hợp kinh doanh ngành, nghề yêu cầu phải có điều kiện;
- Tên của hợp tác xã được đặt theo quy định tại Điều 22 của Luật Hợp tác xã, Điều 7, 8, 9, 10 Nghị định số 193/2013/NĐ-CP, Khoản 14 Điều 1 Thông tư số 07/2019/TT-BKHĐT;
- Hồ sơ đăng ký có đầy đủ giấy tờ và nội dung các giấy tờ đó được kê khai đầy đủ theo quy định của pháp luật;
- Trụ sở chính của hợp tác xã được xác định gồm số nhà, tên đường, phố, xã, phường, thị trấn, huyện, quận, thị xã, thành phố thuộc tỉnh, tỉnh, thành phố trực thuộc trung ương trên lãnh thổ Việt Nam; số điện thoại, số fax và thư điện tử (nếu có).
- Tên của hợp tác xã được đặt theo quy định tại Điều 22 của Luật Hợp tác xã, Điều 7, 8, 9, 10 Nghị định số 193/2013/NĐ-CP, Khoản 14 Điều 1 Thông tư số 07/2019/TT-BKHĐT;
- Hồ sơ đăng ký có đầy đủ giấy tờ và nội dung các giấy tờ đó được kê khai đầy đủ theo quy định của pháp luật;
- Trụ sở chính của hợp tác xã được xác định gồm số nhà, tên đường, phố, xã, phường, thị trấn, huyện, quận, thị xã, thành phố thuộc tỉnh, tỉnh, thành phố trực thuộc trung ương trên lãnh thổ Việt Nam; số điện thoại, số fax và thư điện tử (nếu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khi hợp tác xã chia</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2026-05-20T05:21:25Z</dcterms:created>
  <dc:creator>Apache POI</dc:creator>
</cp:coreProperties>
</file>