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a) Đăng ký hoạt động chi nhánh, văn phòng đại diện, thông báo địa điểm kinh doanh của hợp tác xã, liên hiệp hợp tác xã</w:t>
      </w:r>
    </w:p>
    <w:p>
      <w:pPr>
        <w:spacing w:after="0" w:before="0" w:lineRule="auto" w:line="276"/>
        <w:jc w:val="both"/>
      </w:pPr>
      <w:r>
        <w:rPr>
          <w:rFonts w:ascii="Times New Roman" w:hAnsi="Times New Roman" w:cs="Times New Roman" w:eastAsia="Times New Roman"/>
          <w:b w:val="false"/>
          <w:sz w:val="26"/>
        </w:rPr>
        <w:t>Trong thời hạn 10 ngày kể từ ngày quyết định lập chi nhánh, văn phòng đại diện, hợp tác xã, liên hiệp hợp tác xã nộp hồ sơ đăng ký hoạt động chi nhánh, văn phòng đại diện đến cơ quan đăng ký kinh doanh cấp xã nơi đặt chi nhánh, văn phòng đại diện. Hợp tác xã, liên hiệp hợp tác xã có thể lập địa điểm kinh doanh tại địa chỉ khác nơi đặt trụ sở chính hoặc đặt chi nhánh.</w:t>
      </w:r>
    </w:p>
    <w:p>
      <w:pPr>
        <w:spacing w:after="0" w:before="0" w:lineRule="auto" w:line="276"/>
        <w:jc w:val="both"/>
      </w:pPr>
      <w:r>
        <w:rPr>
          <w:rFonts w:ascii="Times New Roman" w:hAnsi="Times New Roman" w:cs="Times New Roman" w:eastAsia="Times New Roman"/>
          <w:b w:val="false"/>
          <w:sz w:val="26"/>
        </w:rPr>
        <w:t>Sau khi tiếp nhận hồ sơ đăng ký hoạt động chi nhánh, văn phòng đại diện, thông báo địa điểm kinh doanh, cơ quan đăng ký kinh doanh cấp xã trao giấy biên nhận, kiểm tra tính hợp lệ của hồ sơ.</w:t>
      </w:r>
    </w:p>
    <w:p>
      <w:pPr>
        <w:spacing w:after="0" w:before="0" w:lineRule="auto" w:line="276"/>
        <w:jc w:val="both"/>
      </w:pPr>
      <w:r>
        <w:rPr>
          <w:rFonts w:ascii="Times New Roman" w:hAnsi="Times New Roman" w:cs="Times New Roman" w:eastAsia="Times New Roman"/>
          <w:b w:val="false"/>
          <w:sz w:val="26"/>
        </w:rPr>
        <w:t>Trường hợp hồ sơ hợp lệ, cơ quan đăng ký kinh doanh cấp xã cấp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false"/>
          <w:sz w:val="26"/>
        </w:rPr>
        <w:t>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cho người nộp hồ sơ trong thời hạn 03 ngày làm việc kể từ ngày nhận hồ sơ. Thông báo phải nêu rõ lý do và các yêu cầu sửa đổi, bổ sung hồ sơ.</w:t>
      </w:r>
    </w:p>
    <w:p>
      <w:pPr>
        <w:spacing w:after="0" w:before="0" w:lineRule="auto" w:line="276"/>
        <w:jc w:val="both"/>
      </w:pPr>
      <w:r>
        <w:rPr>
          <w:rFonts w:ascii="Times New Roman" w:hAnsi="Times New Roman" w:cs="Times New Roman" w:eastAsia="Times New Roman"/>
          <w:b w:val="false"/>
          <w:sz w:val="26"/>
        </w:rPr>
        <w:t>b)  Thông báo lập chi nhánh, văn phòng đại diện ở nước ngoài của hợp tác xã, liên hiệp hợp tác xã
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2026-05-22T04:47:01Z</dcterms:created>
  <dc:creator>Apache POI</dc:creator>
</cp:coreProperties>
</file>