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3321/QĐ-BNN-PCTT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các hoạt động liên quan đến đê điều đối với đê cấp đặc biệt, cấp I, cấp II, cấp III và các hoạt động xây dựng, cải tạo công trình giao thông liên quan đến đê điều mà vi phạm từ hai tỉnh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cá nhân đề nghị chấp thuận gửi hồ sơ đến Tổng cục Phòng, chống thiên tai thuộc Bộ Nông nghiệp và Phát triển nông thôn</w:t>
      </w:r>
    </w:p>
    <w:p>
      <w:pPr>
        <w:spacing w:after="0" w:before="0" w:lineRule="auto" w:line="276"/>
        <w:jc w:val="both"/>
      </w:pPr>
      <w:r>
        <w:rPr>
          <w:rFonts w:ascii="Times New Roman" w:hAnsi="Times New Roman" w:cs="Times New Roman" w:eastAsia="Times New Roman"/>
          <w:b w:val="false"/>
          <w:sz w:val="26"/>
        </w:rPr>
        <w:t>Bước 2: Hoàn chỉnh hồ sơ:
Trường hợp hồ sơ chưa đầy đủ theo quy định hoặc cần bổ sung tài liệu, trong thời hạn 03 (ba) ngày làm việc, kể từ ngày nhận hồ sơ, Tổng cục Phòng, chống thiên tai có thông báo bằng văn bản về những nội dung chưa đầy đủ, yêu cầu bổ sung hoàn chỉnh hồ sơ.</w:t>
      </w:r>
    </w:p>
    <w:p>
      <w:pPr>
        <w:spacing w:after="0" w:before="0" w:lineRule="auto" w:line="276"/>
        <w:jc w:val="both"/>
      </w:pPr>
      <w:r>
        <w:rPr>
          <w:rFonts w:ascii="Times New Roman" w:hAnsi="Times New Roman" w:cs="Times New Roman" w:eastAsia="Times New Roman"/>
          <w:b w:val="false"/>
          <w:sz w:val="26"/>
        </w:rPr>
        <w:t>Bước 3: Trong thời hạn 15 ngày làm việc, kể từ ngày nhận đầy đủ hồ sơ theo quy định, Tổng cục Phòng, chống thiên tai xem xét hồ sơ, nếu đủ điều kiện theo quy định, Tổng cục Phòng, chống thiên tai có ý kiến chấp thuận bằng văn bản và trả kết quả tại Tổng cục Phòng, chống thiên tai hoặc qua hệ thống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Trong quá trình xem xét hồ sơ, nếu xét thấy công trình có ảnh hưởng đến an toàn đê điều và thoát lũ thì cơ quan trực tiếp xử lý hồ sơ thông báo bổ sung một hoặc các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thẩm tra của đơn vị tư vấn độc lập về sự ảnh hưởng của công trình đến an toàn đê điều và thoát lũ lòng sông (sự giảm lưu lượng lũ thiết kế; tăng mực nước lũ thiết kế; ảnh hưởng đến dòng chảy khu vực lân cận, thượng lưu, hạ lưu; ổn định lòng dẫn; ổn định thân đê, nền đê khu vực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ý kiến bằng văn bản của các cơ quan chức năng liên quan; tài liệu khảo sát địa hình, địa chất để phục vụ cho việc kiểm tra, tính toán làm cơ sở xem xét,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đề nghị của UBND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bằng văn bản của Sở Nông nghiệp và Phát triển nông thôn trình UBND cấp tỉnh về đề nghị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kỹ thuật công trình được cấp có thẩm quyền phê duyệt bao gồm: Thuyết minh, bản vẽ mặt bằng tổng thể, mặt cắt đại diện, trong đó thể hiện những nội dung liên quan đến đê điều, thoát lũ khi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khác có liên quan đến việc xây dựng, thực hiện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mà phạm vi ảnh hưởng từ hai tỉnh trở lên phải có ý kiến bằng văn bản của UBND cấp tỉnh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Đê điều và Phòng, Chống thiên tai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2, Ngọc Hà,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79/2006/QH11</w:t>
            </w:r>
          </w:p>
        </w:tc>
        <w:tc>
          <w:p/>
          <w:p>
            <w:pPr>
              <w:spacing w:after="0" w:before="0" w:lineRule="auto" w:line="276"/>
              <w:jc w:val="left"/>
            </w:pPr>
            <w:r>
              <w:rPr>
                <w:rFonts w:ascii="Times New Roman" w:hAnsi="Times New Roman" w:cs="Times New Roman" w:eastAsia="Times New Roman"/>
                <w:b w:val="false"/>
                <w:sz w:val="26"/>
              </w:rPr>
              <w:t>Luật 79/2006/QH11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46/2011/TT-BNNPTNT</w:t>
            </w:r>
          </w:p>
        </w:tc>
        <w:tc>
          <w:p/>
          <w:p>
            <w:pPr>
              <w:spacing w:after="0" w:before="0" w:lineRule="auto" w:line="276"/>
              <w:jc w:val="left"/>
            </w:pPr>
            <w:r>
              <w:rPr>
                <w:rFonts w:ascii="Times New Roman" w:hAnsi="Times New Roman" w:cs="Times New Roman" w:eastAsia="Times New Roman"/>
                <w:b w:val="false"/>
                <w:sz w:val="26"/>
              </w:rPr>
              <w:t>Thông tư 46/2011/TT-BNNPTNT</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11/2017/TT-BNNPTNT</w:t>
            </w:r>
          </w:p>
        </w:tc>
        <w:tc>
          <w:p/>
          <w:p>
            <w:pPr>
              <w:spacing w:after="0" w:before="0" w:lineRule="auto" w:line="276"/>
              <w:jc w:val="left"/>
            </w:pPr>
            <w:r>
              <w:rPr>
                <w:rFonts w:ascii="Times New Roman" w:hAnsi="Times New Roman" w:cs="Times New Roman" w:eastAsia="Times New Roman"/>
                <w:b w:val="false"/>
                <w:sz w:val="26"/>
              </w:rPr>
              <w:t>Thông tư 11/2017/TT-BNNPTNT</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2026-05-01T18:13:22Z</dcterms:created>
  <dc:creator>Apache POI</dc:creator>
</cp:coreProperties>
</file>