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phân phối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phân phối rượu gửi một (01) bộ hồ sơ đến cơ quan có thẩm quyền cấp giấp phép</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hợp lệ, cơ quan nhà nước có thẩm quyền cấp Giấy phép phân phối rượu xem xét và cấp sửa đổi, bổ sung Giấy phép phân phối rượu theo Mẫu số 06 ban hành kèm theo Nghị định số 105/2017/NĐ-CP. Trường hợp từ chối cấp sửa đổi, bổ sung phải trả lời bằng văn bản và nêu rõ lý do</w:t>
      </w:r>
    </w:p>
    <w:p>
      <w:pPr>
        <w:spacing w:after="0" w:before="0" w:lineRule="auto" w:line="276"/>
        <w:jc w:val="both"/>
      </w:pPr>
      <w:r>
        <w:rPr>
          <w:rFonts w:ascii="Times New Roman" w:hAnsi="Times New Roman" w:cs="Times New Roman" w:eastAsia="Times New Roman"/>
          <w:b w:val="false"/>
          <w:sz w:val="26"/>
        </w:rPr>
        <w:t>+ Trường hợp chưa đủ hồ sơ hợp lệ, trong vòng 03 ngày làm việc kể từ ngày tiếp nhận hồ sơ, cơ quan cấp giấy phép phải có văn bản yêu cầu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sửa đổi, bổ sung Giấy chứng nhận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phân phối rượu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2026-05-21T16:39:00Z</dcterms:created>
  <dc:creator>Apache POI</dc:creator>
</cp:coreProperties>
</file>