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đối với dự án không thuộc diện quyết định chủ trương đầu tư _BQL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1 Điều 33 của Luật Đầu tư cho Ban Quản lý. 
Đối với dự án đầu tư đã triển khai hoạt động, nhà đầu tư nộp hồ sơ theo quy định trên đây, trong đó đề xuất dự án đầu tư được thay bằng báo cáo tình hình thực hiện dự án đầu tư từ thời điểm triển khai đến thời điểm đề nghị cấp Giấy chứng nhận đăng ký đầu tư. 
</w:t>
      </w:r>
    </w:p>
    <w:p>
      <w:pPr>
        <w:spacing w:after="0" w:before="0" w:lineRule="auto" w:line="276"/>
        <w:jc w:val="both"/>
      </w:pPr>
      <w:r>
        <w:rPr>
          <w:rFonts w:ascii="Times New Roman" w:hAnsi="Times New Roman" w:cs="Times New Roman" w:eastAsia="Times New Roman"/>
          <w:b w:val="false"/>
          <w:sz w:val="26"/>
        </w:rPr>
        <w:t>- Bước 2: Ban Quản lý cấp Giấy chứng nhận đăng ký đầu tư cho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 Đối với dự án đầu tư đã triển khai hoạt động, nhà đầu tư nộp báo cáo tình hình thực hiện dự án đầu tư từ thời điểm triển khai đến thời điểm đề nghị cấp Giấy chứng nhận đăng ký đầu tư thay cho đề xuất dự án đầu tư.</w:t>
            </w:r>
          </w:p>
        </w:tc>
        <w:tc>
          <w:p/>
          <w:p>
            <w:pPr>
              <w:spacing w:after="0" w:before="0" w:lineRule="auto" w:line="276"/>
              <w:jc w:val="left"/>
            </w:pPr>
            <w:r>
              <w:rPr>
                <w:rFonts w:ascii="Times New Roman" w:hAnsi="Times New Roman" w:cs="Times New Roman" w:eastAsia="Times New Roman"/>
                <w:b w:val="false"/>
                <w:sz w:val="26"/>
              </w:rPr>
              <w:t>Mau I-3_TT16_De xuat du an DT k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chế xuất-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số II.2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	</w:t>
            </w:r>
          </w:p>
        </w:tc>
        <w:tc>
          <w:p/>
          <w:p>
            <w:pPr>
              <w:spacing w:after="0" w:before="0" w:lineRule="auto" w:line="276"/>
              <w:jc w:val="left"/>
            </w:pPr>
            <w:r>
              <w:rPr>
                <w:rFonts w:ascii="Times New Roman" w:hAnsi="Times New Roman" w:cs="Times New Roman" w:eastAsia="Times New Roman"/>
                <w:b w:val="false"/>
                <w:sz w:val="26"/>
              </w:rPr>
              <w:t>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không thuộc diện quyết định chủ trương đầu tư.
- Mục tiêu của dự án đầu tư không thuộc ngành, nghề cấm đầu tư kinh doanh.
- Đáp ứng điều kiện đầu tư đối với nhà đầu tư nước ngoài trong trường hợp mục tiêu dự án đầu tư thuộc ngành, nghề đầu tư có điều kiện đối với nhà đầu tư nước ngoài.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đối với dự án, không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2026-05-19T12:17:17Z</dcterms:created>
  <dc:creator>Apache POI</dc:creator>
</cp:coreProperties>
</file>