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kinh doanh sản phẩm, dịch vụ mật mã dân sự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Mật mã dân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Bước 1: Doanh nghiệp lập hồ sơ đề nghị cấp lại Giấy phép gửi Ban Cơ yếu Chính phủ thông qua Cục Quản lý mật mã dân sự và Kiểm định sản phẩm mật mã. Địa chỉ như sau:
Số điện thoại/số fax: 04-3775.6896;
Thư điện tử: info@nacis.gov.vn;</w:t>
      </w:r>
    </w:p>
    <w:p>
      <w:pPr>
        <w:spacing w:after="0" w:before="0" w:lineRule="auto" w:line="276"/>
        <w:jc w:val="both"/>
      </w:pPr>
      <w:r>
        <w:rPr>
          <w:rFonts w:ascii="Times New Roman" w:hAnsi="Times New Roman" w:cs="Times New Roman" w:eastAsia="Times New Roman"/>
          <w:b w:val="false"/>
          <w:sz w:val="26"/>
        </w:rPr>
        <w:t>Bước 2: Trong thời hạn 05 ngày làm việc kể từ ngày nhận được đơn đề nghị, Ban Cơ yếu Chính phủ xem xét và cấp lại Giấy phép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Luật phí và lệ phí)</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(Trừ Thứ bảy, Chủ nhật và ngày nghỉ lễ)</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Luật phí và lệ phí)</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(Trừ Thứ bảy, Chủ nhật và ngày nghỉ lễ)</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Luật phí và lệ phí)</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(Trừ Thứ bảy, Chủ nhật và ngày nghỉ lễ)</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kinh doanh sản phẩm, dịch vụ mật mã dân sự, trong đó nêu rõ lý do cấp lại Giấy phép</w:t>
            </w:r>
          </w:p>
        </w:tc>
        <w:tc>
          <w:p/>
          <w:p>
            <w:pPr>
              <w:spacing w:after="0" w:before="0" w:lineRule="auto" w:line="276"/>
              <w:jc w:val="left"/>
            </w:pPr>
            <w:r>
              <w:rPr>
                <w:rFonts w:ascii="Times New Roman" w:hAnsi="Times New Roman" w:cs="Times New Roman" w:eastAsia="Times New Roman"/>
                <w:b w:val="false"/>
                <w:sz w:val="26"/>
              </w:rPr>
              <w:t>Mẫu Đơn đề nghị Sửa đổi, bổ sung, cấp lại Giấy phép kinh doanh sản phẩm, dịch vụ mật mã dân sự.docx</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Cục Quản lý mật mã dân sự và Kiểm định sản phẩm mật mã/Ban Cơ yếu Chính phủ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43 Ngụy Như Kon Tum, phường Nhân Chính, quận Thanh Xuân,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sản phẩm, dịch vụ mật mã dân sự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58/2016/NĐ-CP</w:t>
            </w:r>
          </w:p>
        </w:tc>
        <w:tc>
          <w:p/>
          <w:p>
            <w:pPr>
              <w:spacing w:after="0" w:before="0" w:lineRule="auto" w:line="276"/>
              <w:jc w:val="left"/>
            </w:pPr>
            <w:r>
              <w:rPr>
                <w:rFonts w:ascii="Times New Roman" w:hAnsi="Times New Roman" w:cs="Times New Roman" w:eastAsia="Times New Roman"/>
                <w:b w:val="false"/>
                <w:sz w:val="26"/>
              </w:rPr>
              <w:t>Nghị định 58/2016/NĐ-CP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86/2015/QH13</w:t>
            </w:r>
          </w:p>
        </w:tc>
        <w:tc>
          <w:p/>
          <w:p>
            <w:pPr>
              <w:spacing w:after="0" w:before="0" w:lineRule="auto" w:line="276"/>
              <w:jc w:val="left"/>
            </w:pPr>
            <w:r>
              <w:rPr>
                <w:rFonts w:ascii="Times New Roman" w:hAnsi="Times New Roman" w:cs="Times New Roman" w:eastAsia="Times New Roman"/>
                <w:b w:val="false"/>
                <w:sz w:val="26"/>
              </w:rPr>
              <w:t>LUẬT  AN TOÀN THÔNG TIN MẠNG 2015</w:t>
            </w:r>
          </w:p>
        </w:tc>
        <w:tc>
          <w:p/>
          <w:p>
            <w:pPr>
              <w:spacing w:after="0" w:before="0" w:lineRule="auto" w:line="276"/>
              <w:jc w:val="left"/>
            </w:pPr>
            <w:r>
              <w:rPr>
                <w:rFonts w:ascii="Times New Roman" w:hAnsi="Times New Roman" w:cs="Times New Roman" w:eastAsia="Times New Roman"/>
                <w:b w:val="false"/>
                <w:sz w:val="26"/>
              </w:rPr>
              <w:t>19-11-2015</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Giấy phép kinh doanh sản phẩm, dịch vụ mật mã dân sự bị mất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2026-05-08T14:47:05Z</dcterms:created>
  <dc:creator>Apache POI</dc:creator>
</cp:coreProperties>
</file>