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làm thương nhân đầu mối kinh doanh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Bộ Công Thương.
- Trường hợp chưa đủ hồ sơ hợp lệ, trong vòng bảy (07) ngày làm việc kể từ ngày tiếp nhận hồ sơ của thương nhân, Bộ Công Thương có văn bản yêu cầu thương nhân bổ sung.
- Trong thời hạn ba mươi (30) ngày làm việc kể từ khi nhận được hồ sơ hợp lệ, Bộ Công Thương có trách nhiệm xem xét, thẩm định và cấp Giấy xác nhận đủ điều kiện làm thương nhân đầu mối kinh doanh xăng dầu theo Mẫu số 2 tại Phụ lục kèm theo Nghị định số 95/NĐ-CP ngày 01 tháng 11 năm 2021 của Chính phủ sửa đổi, bổ sung một số điều của Nghị định số 83/2014/NĐ-CP ngày 03 tháng 9 năm 2014 của Chính phủ về kinh doanh xăng dầu (Nghị định số 95/2021/NĐ-CP) cho thương nhân. Trường hợp từ chối cấp Giấy xác nhận, Bộ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30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30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30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trường hợp cấp mới,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đủ điều kiện làm thương nhân đầu mối kinh doanh xăng dầu theo Mẫu số 1 tại Phụ lục kèm theo Nghị định số 95/2021/NĐ-CP;</w:t>
            </w:r>
          </w:p>
        </w:tc>
        <w:tc>
          <w:p/>
          <w:p>
            <w:pPr>
              <w:spacing w:after="0" w:before="0" w:lineRule="auto" w:line="276"/>
              <w:jc w:val="left"/>
            </w:pPr>
            <w:r>
              <w:rPr>
                <w:rFonts w:ascii="Times New Roman" w:hAnsi="Times New Roman" w:cs="Times New Roman" w:eastAsia="Times New Roman"/>
                <w:b w:val="false"/>
                <w:sz w:val="26"/>
              </w:rPr>
              <w:t>Mẫu số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cơ sở vật chất kỹ thuật phục vụ kinh doanh xăng dầu theo quy định tại khoản 2, 3 và 4 Điều 7 Nghị định số 83/2014/NĐ-CP ngày 03 tháng 9 năm 2014 của Chính phủ về kinh doanh xăng dầu (Nghị định số 83/2014/NĐ-CP) và Nghị định số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cửa hàng bán lẻ xăng dầu thuộc sở hữu hoặc thuê, danh sách tổng đại lý kinh doanh xăng dầu, đại lý bán lẻ kinh doanh xăng dầu, thương nhân nhận quyền bán lẻ xăng dầu thuộc hệ thống phân phối xăng dầu của thương nhân theo quy định tại khoản 5 Điều 7 Nghị định số 83/2014/NĐ-CP (được sửa đổi, bổ sung tại khoản 6 Điều 1 Nghị định số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Giấy xác nhận đủ điều kiện làm thương nhân đầu mối kinh doanh xăng dầu hết hiệu lực thi hành, thương nhân phải lập hồ sơ như đối với trường hợp cấp mới quy định tại điểm a khoản 7 Điều 1 Nghị định số 95/2021/NĐ-CP và gửi về Bộ Công Thương trước ít nhất ba mươi (30) ngày làm việc, trước khi Giấy xác nhận hết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thương nhân đầu mối kinh doanh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38/2014/TT-BCT ngày 24 tháng 10 năm 2014 của Bộ trưởng Bộ Công Thương quy định chi tiết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15-11-2021</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w:t>
            </w:r>
          </w:p>
        </w:tc>
        <w:tc>
          <w:p/>
          <w:p>
            <w:pPr>
              <w:spacing w:after="0" w:before="0" w:lineRule="auto" w:line="276"/>
              <w:jc w:val="left"/>
            </w:pPr>
            <w:r>
              <w:rPr>
                <w:rFonts w:ascii="Times New Roman" w:hAnsi="Times New Roman" w:cs="Times New Roman" w:eastAsia="Times New Roman"/>
                <w:b w:val="false"/>
                <w:sz w:val="26"/>
              </w:rPr>
              <w:t>01-11-2021</w:t>
            </w:r>
          </w:p>
        </w:tc>
        <w:tc>
          <w:p/>
        </w:tc>
      </w:tr>
      <w:tr>
        <w:tc>
          <w:p/>
          <w:p>
            <w:pPr>
              <w:spacing w:after="0" w:before="0" w:lineRule="auto" w:line="276"/>
              <w:jc w:val="left"/>
            </w:pPr>
            <w:r>
              <w:rPr>
                <w:rFonts w:ascii="Times New Roman" w:hAnsi="Times New Roman" w:cs="Times New Roman" w:eastAsia="Times New Roman"/>
                <w:b w:val="false"/>
                <w:sz w:val="26"/>
              </w:rPr>
              <w:t>80/2023/NĐ-CP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95/2021/NĐ-CP ngày 01 tháng 11 năm 2021 và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được thành lập theo quy định của pháp luật.
- Có cầu cảng chuyên dụng nằm trong hệ thống cảng quốc tế của Việt Nam, bảo đảm tiếp nhận được tàu chở xăng dầu hoặc phương tiện vận tải xăng dầu khác có trọng tải tối thiểu bảy nghìn tấn (7.000 tấn), thuộc sở hữu doanh nghiệp hoặc đồng sở hữu hoặc thuê sử dụng từ năm (05) năm trở lên.
- Có kho tiếp nhận xăng dầu nhập khẩu dung tích tối thiểu mười lăm nghìn mét khối (15.000 m3) để trực tiếp nhận xăng dầu từ tàu chở xăng dầu và phương tiện vận tải xăng dầu chuyên dụng khác, thuộc sở hữu của doanh nghiệp hoặc thuê sử dụng của thương nhân kinh doanh xăng dầu từ năm (05) năm trở lên.
- Có phương tiện vận tải xăng dầu nội địa thuộc sở hữu của doanh nghiệp hoặc thuê sử dụng của thương nhân kinh doanh xăng dầu từ năm (05) năm trở lên.
- Có hệ thống phân phối xăng dầu: tối thiểu mười (10) cửa hàng bán lẻ xăng dầu thuộc sở hữu hoặc thuê với thời hạn thuê từ năm (05) năm trở lên, trong đó có ít nhất năm (05) cửa hàng thuộc sở hữu của doanh nghiệp; tối thiểu bốn mươi (40) tổng đại lý kinh doanh xăng dầu hoặc đại lý bán lẻ xăng dầu hoặc thương nhân nhận quyền bán lẻ xăng dầu thuộc hệ thống phân phối của thương nhân.
- Thương nhân đầu mối kinh doanh nhiên liệu hàng không không bắt buộc phải có hệ thống phân phối quy định tại khoản 5 Điều 7 Nghị định số 83/2014/NĐ-CP (được sửa đổi, bổ sung tại khoản 6 Điều 1 Nghị định số 95/2021/NĐ-CP) nhưng phải đáp ứng thêm điều kiện sau:
+ Có phương tiện vận tải, xe tra nạp nhiên liệu hàng không phù hợp với quy định, tiêu chuẩn mặt hàng nhiên liệu hàng không thuộc sở hữu hoặc thuê với thời hạn thuê từ năm (05) năm trở lên.
+ Có kho tiếp nhận tại sân bay với các trang thiết bị, cơ sở vật chất đáp ứng các tiêu chuẩn của mặt hàng nhiên liệu hàng không thuộc sở hữu hoặc thuê với thời hạn thuê từ năm (05) năm trở lên.
	+ Có phòng thử nghiệm đủ năng lực thuộc sở hữu hoặc thuê để kiểm tra chất lượng mặt hàng nhiên liệu hàng không theo tiêu chuẩn quốc gia, tiêu chuẩn quốc tế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2026-05-19T11:43:13Z</dcterms:created>
  <dc:creator>Apache POI</dc:creator>
</cp:coreProperties>
</file>