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chính sách đối với người lao động dôi dư khi sắp xếp lại công ty trách nhiệm hữu hạn một thành viên do Nhà nước làm chủ sở hữu trong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Sau khi Bộ Quốc phòng phê duyệt phương án sắp xếp, chuyển đổi công ty, Công ty xây dựng phương án giải quyết lao động dôi dư: Lập danh sách toàn bộ số lao động tại thời điểm quyết định sắp xếp, chuyển đổi công ty; danh sách lao động cần sử dụng (trường hợp công ty giải thể, phá sản thì không cần lập danh sách này); danh sách lao động không có nhu cầu sử dụng;</w:t>
      </w:r>
    </w:p>
    <w:p>
      <w:pPr>
        <w:spacing w:after="0" w:before="0" w:lineRule="auto" w:line="276"/>
        <w:jc w:val="both"/>
      </w:pPr>
      <w:r>
        <w:rPr>
          <w:rFonts w:ascii="Times New Roman" w:hAnsi="Times New Roman" w:cs="Times New Roman" w:eastAsia="Times New Roman"/>
          <w:b w:val="false"/>
          <w:sz w:val="26"/>
        </w:rPr>
        <w:t>Công ty phối hợp với BCH Công đoàn tổ chức Đại hội công nhân viên chức hoặc Đại hội đại biểu công nhân viên chức để cho ý kiến về danh sách người lao động;</w:t>
      </w:r>
    </w:p>
    <w:p>
      <w:pPr>
        <w:spacing w:after="0" w:before="0" w:lineRule="auto" w:line="276"/>
        <w:jc w:val="both"/>
      </w:pPr>
      <w:r>
        <w:rPr>
          <w:rFonts w:ascii="Times New Roman" w:hAnsi="Times New Roman" w:cs="Times New Roman" w:eastAsia="Times New Roman"/>
          <w:b w:val="false"/>
          <w:sz w:val="26"/>
        </w:rPr>
        <w:t>Trên cơ sở ý kiến của Đại hội công nhân viên chức hoặc Đại hội đại biểu công nhân viên chức, Công ty chốt danh sách người lao động dôi dư;</w:t>
      </w:r>
    </w:p>
    <w:p>
      <w:pPr>
        <w:spacing w:after="0" w:before="0" w:lineRule="auto" w:line="276"/>
        <w:jc w:val="both"/>
      </w:pPr>
      <w:r>
        <w:rPr>
          <w:rFonts w:ascii="Times New Roman" w:hAnsi="Times New Roman" w:cs="Times New Roman" w:eastAsia="Times New Roman"/>
          <w:b w:val="false"/>
          <w:sz w:val="26"/>
        </w:rPr>
        <w:t>Công ty hoàn thiện phương án giải quyết người lao động dôi dư, báo cáo cấp trên (cấp đầu mối trực thuộc Bộ Quốc phòng) thẩm định và trình Bộ Quốc phòng (qua Cục Kinh tế-Cơ quan thường trực) phê duyệt;</w:t>
      </w:r>
    </w:p>
    <w:p>
      <w:pPr>
        <w:spacing w:after="0" w:before="0" w:lineRule="auto" w:line="276"/>
        <w:jc w:val="both"/>
      </w:pPr>
      <w:r>
        <w:rPr>
          <w:rFonts w:ascii="Times New Roman" w:hAnsi="Times New Roman" w:cs="Times New Roman" w:eastAsia="Times New Roman"/>
          <w:b w:val="false"/>
          <w:sz w:val="26"/>
        </w:rPr>
        <w:t>Sau khi Thủ trưởng Bộ phê duyệt, Công ty ký Quyết định giải quyết hưởng chính sách cho từng người lao động dôi dư nghỉ việc, cấp phiếu học nghề miễn phí cho người lao động có nhu cầu học nghề.</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Tại Công ty: Không quá 45 ngày làm việc;
 Tại cấp đầu mối trực thuộc Bộ: Không quá 10 ngày làm việc;
- Tại Bộ Quốc phòng: Không quá 15 ngày làm việc (bao gồm cả thời gian thẩm định của Cục Kinh tế/BQP).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phương án giải quyết lao động dôi dư;</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lao động dôi dư do sắp xếp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có tên trong công ty tại thời điểm sắp xếp,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cần sử dụng theo yêu cầu sản xuất, kinh doanh tại thời điểm sắp xếp,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không có nhu cầu sử dụng tại thời điểm sắp xếp,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nghỉ hưu trước tuổi và dự toán kinh phí chi trả tại thời điểm quyết định nghỉ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đủ tuổi nghỉ hưu theo quy định nhưng thiếu thời gian đóng BHXH tại thời điểm có quyết định nghỉ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thực hiện hợp đồng lao động không xác định thời hạn hưởng trở cấp và dự toán kinh phí chi trả tại thời điểm quyết định nghỉ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thực hiện hợp đồng lao động xác định từ đủ 12 tháng đến 36 tháng hưởng trợ cấp và dự toán kinh phí chi trả tại thời điểm có quyết định nghỉ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 Phiếu học nghề miễn phí (cho người lao động có nhu cầu học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91/2010/NĐ-CP</w:t>
            </w:r>
          </w:p>
        </w:tc>
        <w:tc>
          <w:p/>
          <w:p>
            <w:pPr>
              <w:spacing w:after="0" w:before="0" w:lineRule="auto" w:line="276"/>
              <w:jc w:val="left"/>
            </w:pPr>
            <w:r>
              <w:rPr>
                <w:rFonts w:ascii="Times New Roman" w:hAnsi="Times New Roman" w:cs="Times New Roman" w:eastAsia="Times New Roman"/>
                <w:b w:val="false"/>
                <w:sz w:val="26"/>
              </w:rPr>
              <w:t>Quy định chính sách đối với người lao động dôi dư khi sắp xếp lại Công ty trách nhiệm hữu hạn một thành viên do nhà nước làm chủ sở hữu</w:t>
            </w:r>
          </w:p>
        </w:tc>
        <w:tc>
          <w:p/>
          <w:p>
            <w:pPr>
              <w:spacing w:after="0" w:before="0" w:lineRule="auto" w:line="276"/>
              <w:jc w:val="left"/>
            </w:pPr>
            <w:r>
              <w:rPr>
                <w:rFonts w:ascii="Times New Roman" w:hAnsi="Times New Roman" w:cs="Times New Roman" w:eastAsia="Times New Roman"/>
                <w:b w:val="false"/>
                <w:sz w:val="26"/>
              </w:rPr>
              <w:t>20-08-2010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50/2012/TT-BQP</w:t>
            </w:r>
          </w:p>
        </w:tc>
        <w:tc>
          <w:p/>
          <w:p>
            <w:pPr>
              <w:spacing w:after="0" w:before="0" w:lineRule="auto" w:line="276"/>
              <w:jc w:val="left"/>
            </w:pPr>
            <w:r>
              <w:rPr>
                <w:rFonts w:ascii="Times New Roman" w:hAnsi="Times New Roman" w:cs="Times New Roman" w:eastAsia="Times New Roman"/>
                <w:b w:val="false"/>
                <w:sz w:val="26"/>
              </w:rPr>
              <w:t>Hướng dẫn thực hiện chính sách đối với người lao động dôi dư khi sắp xếp lại công ty trách nhiệm hữu hạn một thành viên do Nhà nước làm chủ sở hữu trong quân đội</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dôi dư đang thực hiện hợp đồng lao động không xác định thời hạn hoặc có thời gian từ đủ 12 tháng đến dưới 36 tháng trong công ty TNHH một thành viên do Bộ Quốc phòng làm đại diện chủ sở hữu được chuyển đổi từ công ty nhà nước nhưng chưa giải quyết chính sách lao động dôi dư theo Nghị định số 41/2002/NĐ-CP, Nghị định số 155/2004/NĐ-CP, Nghị định số 110/2007/NĐ-CP, nay tiếp tục thực hiện sắp xếp lại theo phương án được Thủ tướng Chính phủ phê duyệt, bao gồm: Cổ phần hóa, giao, bán chuyển đổi thành công ty TNHH hai thành viên trở lên; chuyển thành đơn vị sự nghiệp (gọi chung là Công ty); giải thể, phá sản.
Người lao động được tuyển dụng lần cuối cùng vào Công ty trước ngày 21/4/1998 đang chờ việc, tại thời điểm sắp xếp lại, công ty vẫn không bố trí được việc làm.
Người lao động được tuyển dụng lần cuối cùng vào Công ty trước ngày 26/4/2002, nay sắp xếp lại theo phương án giải thể, phá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2026-05-23T19:28:14Z</dcterms:created>
  <dc:creator>Apache POI</dc:creator>
</cp:coreProperties>
</file>