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huấn luyện kỹ thuật an toàn vật liệu nổ công nghiệp thuộc thẩm quyền giải quyết của Bộ Quốc phòng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hoạt động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Giấy chứng nhận huấn luyện kỹ thuật an toàn vật liệu nổ công nghiệp bị mất, sai sót hoặc hư hỏng, tổ chức hoạt động vật liệu nổ công nghiệp lập hồ sơ đề nghị cấp lại Giấy chứng nhận huấn luyện kỹ thuật an toàn vật liệu nổ công nghiệp gửi Tổng cục Công nghiệp quốc phòng (số 28A, Điện Biên Phủ, Ba Đình, Hà Nội) hoặc nộp trực tuyến trên Cổng Dịch vụ công Bộ Quốc phòng để xem xét, cấp lại Giấy chứng nhận huấn luyện kỹ thuật an toàn vật liệu nổ công nghiệp;</w:t>
      </w:r>
    </w:p>
    <w:p>
      <w:pPr>
        <w:spacing w:after="0" w:before="0" w:lineRule="auto" w:line="276"/>
        <w:jc w:val="both"/>
      </w:pPr>
      <w:r>
        <w:rPr>
          <w:rFonts w:ascii="Times New Roman" w:hAnsi="Times New Roman" w:cs="Times New Roman" w:eastAsia="Times New Roman"/>
          <w:b w:val="false"/>
          <w:sz w:val="26"/>
        </w:rPr>
        <w:t>Tổng cục Công nghiệp quốc phòng tổ chức xem xét tính hợp lệ của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Tổng cục Công nghiệp quốc phòng thực hiện cấp lại Giấy chứng nhận huấn luyện kỹ thuật an toàn vật liệu nổ công nghiệp. Trường hợp không cấp lại phải có thông báo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hợp lệ;
- Thời hạn của Giấy chứng nhận huấn luyện kỹ thuật an toàn vật liệu nổ công nghiệp: Bằng thời hạn của Giấy chứng nhận huấn luyện kỹ thuật an toàn vật liệu nổ công nghiệp đã cấp.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hợp lệ;
- Thời hạn của Giấy chứng nhận huấn luyện kỹ thuật an toàn vật liệu nổ công nghiệp: Bằng thời hạn của Giấy chứng nhận huấn luyện kỹ thuật an toàn vật liệu nổ công nghiệp đã cấp.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hợp lệ;
- Thời hạn của Giấy chứng nhận huấn luyện kỹ thuật an toàn vật liệu nổ công nghiệp: Bằng thời hạn của Giấy chứng nhận huấn luyện kỹ thuật an toàn vật liệu nổ công nghiệp đã cấp.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chứng nhận huấn luyện kỹ thuật an toàn vật liệu nổ công nghiệp (theo mẫu; 01 bản chính);</w:t>
            </w:r>
          </w:p>
        </w:tc>
        <w:tc>
          <w:p/>
          <w:p>
            <w:pPr>
              <w:spacing w:after="0" w:before="0" w:lineRule="auto" w:line="276"/>
              <w:jc w:val="left"/>
            </w:pPr>
            <w:r>
              <w:rPr>
                <w:rFonts w:ascii="Times New Roman" w:hAnsi="Times New Roman" w:cs="Times New Roman" w:eastAsia="Times New Roman"/>
                <w:b w:val="false"/>
                <w:sz w:val="26"/>
              </w:rPr>
              <w:t>Mẫu số 01 - Giấy đề nghị.doc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đề nghị được cấp lại Giấy chứng nhận huấn luyện kỹ thuật an toàn (theo mẫu; 01 bản chính);</w:t>
            </w:r>
          </w:p>
        </w:tc>
        <w:tc>
          <w:p/>
          <w:p>
            <w:pPr>
              <w:spacing w:after="0" w:before="0" w:lineRule="auto" w:line="276"/>
              <w:jc w:val="left"/>
            </w:pPr>
            <w:r>
              <w:rPr>
                <w:rFonts w:ascii="Times New Roman" w:hAnsi="Times New Roman" w:cs="Times New Roman" w:eastAsia="Times New Roman"/>
                <w:b w:val="false"/>
                <w:sz w:val="26"/>
              </w:rPr>
              <w:t>Mẫu số 02 - Danh sách.doc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(cỡ 3×4 cm) của người đề nghị cấp lại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Công nghiệp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huấn luyện kỹ thuật an toàn vật liệu nổ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14/2017/QH14</w:t>
            </w:r>
          </w:p>
        </w:tc>
        <w:tc>
          <w:p/>
          <w:p>
            <w:pPr>
              <w:spacing w:after="0" w:before="0" w:lineRule="auto" w:line="276"/>
              <w:jc w:val="left"/>
            </w:pPr>
            <w:r>
              <w:rPr>
                <w:rFonts w:ascii="Times New Roman" w:hAnsi="Times New Roman" w:cs="Times New Roman" w:eastAsia="Times New Roman"/>
                <w:b w:val="false"/>
                <w:sz w:val="26"/>
              </w:rPr>
              <w:t>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71/2018/NĐ-CP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Quản lý, sử dụng vũ khí, vật liệu nổ và công cụ hỗ trợ về vật liệu nổ công nghiệp và tiền chất thuốc nổ</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85/2018/TT-BQP</w:t>
            </w:r>
          </w:p>
        </w:tc>
        <w:tc>
          <w:p/>
          <w:p>
            <w:pPr>
              <w:spacing w:after="0" w:before="0" w:lineRule="auto" w:line="276"/>
              <w:jc w:val="left"/>
            </w:pPr>
            <w:r>
              <w:rPr>
                <w:rFonts w:ascii="Times New Roman" w:hAnsi="Times New Roman" w:cs="Times New Roman" w:eastAsia="Times New Roman"/>
                <w:b w:val="false"/>
                <w:sz w:val="26"/>
              </w:rPr>
              <w:t>quy định về quản lý hoạt động vật liệu nổ công nghiệp, tiền chất thuốc nổ thuộc thẩm quyền quản lý của Bộ Quốc phòng.</w:t>
            </w:r>
          </w:p>
        </w:tc>
        <w:tc>
          <w:p/>
          <w:p>
            <w:pPr>
              <w:spacing w:after="0" w:before="0" w:lineRule="auto" w:line="276"/>
              <w:jc w:val="left"/>
            </w:pPr>
            <w:r>
              <w:rPr>
                <w:rFonts w:ascii="Times New Roman" w:hAnsi="Times New Roman" w:cs="Times New Roman" w:eastAsia="Times New Roman"/>
                <w:b w:val="false"/>
                <w:sz w:val="26"/>
              </w:rPr>
              <w:t>23-06-2018</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huấn luyện kỹ thuật an toàn vật liệu nổ công nghiệp đã cấp bị mất, sai sót hoặc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2026-05-23T16:45:40Z</dcterms:created>
  <dc:creator>Apache POI</dc:creator>
</cp:coreProperties>
</file>