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2194/QĐ-BTC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việc hưởng hỗ trợ phí bảo hiểm nông nghiệp và hoàn phí bảo hiểm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không còn đáp ứng đủ điều kiện để được hỗ trợ phí bảo hiểm nông nghiệp, trong thời hạn 05 ngày làm việc kể từ thời điểm không còn thuộc đối tượng được hỗ trợ phí bảo hiểm nông nghiệp, tổ chức, cá nhân sản xuất nông nghiệp có trách nhiệm thông báo cho Ủy ban nhân dân cấp xã và doanh nghiệp bảo hiểm để thực hiện thủ tục hoàn phí bảo hiểm đã được ngân sách nhà nước hỗ trợ. Thông báo ghi rõ thời điểm tổ chức, cá nhân sản xuất nông nghiệp không còn thuộc đối tượng được hỗ trợ phí bảo hiểm nông nghiệp.
Trong thời hạn 10 ngày kể từ ngày kết thúc tháng, doanh nghiệp bảo hiểm tổng hợp lại các trường hợp tổ chức, cá nhân sản xuất nông nghiệp chấm dứt việc hưởng hỗ trợ phí bảo hiểm nông nghiệp, gửi văn bản thông báo đến cơ quan chuyên môn quản lý nhà nước về nông nghiệp thuộc Ủy ban nhân dân cấp tỉnh nơi tiếp nhận hồ sơ đề nghị chi trả phí bảo hiểm nông nghiệp.</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văn bản thông báo của doanh nghiệp bảo hiểm, cơ quan chuyên môn quản lý nhà nước về nông nghiệp thuộc Ủy ban nhân dân cấp tỉnh chủ trì, phối hợp với cơ quan chuyên môn quản lý nhà nước về tài chính thuộc Ủy ban nhân dân cấp tỉnh, doanh nghiệp bảo hiểm hoàn thành việc thẩm định:</w:t>
      </w:r>
    </w:p>
    <w:p>
      <w:pPr>
        <w:spacing w:after="0" w:before="0" w:lineRule="auto" w:line="276"/>
        <w:jc w:val="both"/>
      </w:pPr>
      <w:r>
        <w:rPr>
          <w:rFonts w:ascii="Times New Roman" w:hAnsi="Times New Roman" w:cs="Times New Roman" w:eastAsia="Times New Roman"/>
          <w:b w:val="false"/>
          <w:sz w:val="26"/>
        </w:rPr>
        <w:t>++ Số phí bảo hiểm mà tổ chức, cá nhân sản xuất nông nghiệp có trách nhiệm hoàn lại cho ngân sách nhà nước tương ứng với thời gian còn lại của hợp đồng bảo hiểm sau khi trừ đi các chi phí hợp lý có liên quan đến hợp đồng bảo hiểm (trong trường hợp ngân sách nhà nước đã chuyển đủ phí bảo hiểm nông nghiệp hỗ trợ cho tổ chức, cá nhân sản xuất nông nghiệp). Chi phí hợp lý thực hiện theo thỏa thuận tại hợp đồng bảo hiểm.
Quyết định này được gửi cho các cơ quan liên quan: Sở Nông nghiệp và Phát triển nông thôn, Sở Tài chính, Kho bạc Nhà nước khu vực, Ủy ban nhân dân cấp huyện nơi có đối tượng được hỗ trợ và doanh nghiệp bảo hiểm có liên quan.</w:t>
      </w:r>
    </w:p>
    <w:p>
      <w:pPr>
        <w:spacing w:after="0" w:before="0" w:lineRule="auto" w:line="276"/>
        <w:jc w:val="both"/>
      </w:pPr>
      <w:r>
        <w:rPr>
          <w:rFonts w:ascii="Times New Roman" w:hAnsi="Times New Roman" w:cs="Times New Roman" w:eastAsia="Times New Roman"/>
          <w:b w:val="false"/>
          <w:sz w:val="26"/>
        </w:rPr>
        <w:t>++ Số phí bảo hiểm mà ngân sách nhà nước có trách nhiệm chuyển trả cho doanh nghiệp bảo hiểm tương ứng với thời gian đã được bảo hiểm tính đến thời điểm chấm dứt hợp đồng bảo hiểm (trong trường hợp ngân sách nhà nước chưa chuyển đủ phí bảo hiểm nông nghiệp hỗ trợ cho tổ chức, cá nhân sản xuất nông nghiệp). 
Kết quả thẩm định phải được lập thành văn bản và được lưu giữ tại Cơ quan chuyên môn quản lý nhà nước về nông nghiệp thuộc Ủy ban nhân dân cấp tỉnh.</w:t>
      </w:r>
    </w:p>
    <w:p>
      <w:pPr>
        <w:spacing w:after="0" w:before="0" w:lineRule="auto" w:line="276"/>
        <w:jc w:val="both"/>
      </w:pPr>
      <w:r>
        <w:rPr>
          <w:rFonts w:ascii="Times New Roman" w:hAnsi="Times New Roman" w:cs="Times New Roman" w:eastAsia="Times New Roman"/>
          <w:b w:val="false"/>
          <w:sz w:val="26"/>
        </w:rPr>
        <w:t>+ Căn cứ kết quả thẩm định, trong thời hạn 10 ngày, cơ quan chuyên môn quản lý nhà nước về nông nghiệp thuộc Ủy ban nhân dân cấp tỉnh lập báo cáo trình Ủy ban nhân dân cấp tỉnh xem xét, quyết định chuyển trả cho doanh nghiệp bảo hiểm hoặc yêu cầu doanh nghiệp bảo hiểm chuyển trả lại ngân sách nhà nước số phí bảo hiểm theo quy định tại điểm b khoản 6 Điều 27 Nghị định số 58/2018/NĐ-CP.
Quyết định này được gửi cho các cơ quan chuyên môn quản lý nhà nước về nông nghiệp, tài chính thuộc Ủy ban nhân dân cấp tỉnh, Kho bạc Nhà nước khu vực, Ủy ban nhân dân cấp xã nơi có đối tượng được hỗ trợ và doanh nghiệp bảo hiểm có liên quan.</w:t>
      </w:r>
    </w:p>
    <w:p>
      <w:pPr>
        <w:spacing w:after="0" w:before="0" w:lineRule="auto" w:line="276"/>
        <w:jc w:val="both"/>
      </w:pPr>
      <w:r>
        <w:rPr>
          <w:rFonts w:ascii="Times New Roman" w:hAnsi="Times New Roman" w:cs="Times New Roman" w:eastAsia="Times New Roman"/>
          <w:b w:val="false"/>
          <w:sz w:val="26"/>
        </w:rPr>
        <w:t>+ Căn cứ quyết định của Ủy ban nhân dân cấp tỉnh, trong thời hạn 10 ngày kể từ ngày Ủy ban nhân dân cấp tỉnh ban hành Quyết định, Cơ quan chuyên môn quản lý nhà nước về tài chính thuộc Ủy ban nhân dân cấp tỉnh lập lệnh chi tiền cho doanh nghiệp bảo hiểm qua Kho bạc Nhà nước khu vực; Kho bạc Nhà nước khu vực thực hiện chuyển tiền về tài khoản của doanh nghiệp bảo hiểm mở tại các ngân hàng thương mại hoặc ngược lại doanh nghiệp bảo hiểm đến trực tiếp Kho bạc Nhà nước khu vực để thực hiện thủ tục hoàn trả lại ngân sách nhà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Nộp qua Bưu chính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cá nhân sản xuất nông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bằng văn bản theo mẫu số 04 tại Phụ lục ban hành kèm theo Nghị định số 58/2018/NĐ-CP</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doanh nghiệp bảo hiểm: Văn bản thông báo các trường hợp tổ chức, cá nhân sản xuất nông nghiệp chấm dứt việc hưởng hỗ trợ phí bảo hiểm nông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 Kho bạc Nhà nước khu vực,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Kho bạc Nhà nước cấp khu vực thực hiện chuyển tiền về tài khoản của doanh nghiệp bảo hiểm mở tại các ngân hàng thương mại hoặc ngược lại doanh nghiệp bảo hiểm đến trực tiếp Kho bạc Nhà nước cấp khu vực để thực hiện thủ tục hoàn trả lại ngân sách nhà nước., Lệnh chi tiền cho doanh nghiệp bảo hiểm qua Kho bạc Nhà nước, Quyết định của UBND cấp tỉnh chuyển trả cho doanh nghiệp bảo hiểm hoặc yêu cầu doanh nghiệp bảo hiểm chuyển trả lại ngân sách nhà nước phí bảo hiểm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61/2010/QH12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24-11-2010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24/2000/QH10</w:t>
            </w:r>
          </w:p>
        </w:tc>
        <w:tc>
          <w:p/>
          <w:p>
            <w:pPr>
              <w:spacing w:after="0" w:before="0" w:lineRule="auto" w:line="276"/>
              <w:jc w:val="left"/>
            </w:pPr>
            <w:r>
              <w:rPr>
                <w:rFonts w:ascii="Times New Roman" w:hAnsi="Times New Roman" w:cs="Times New Roman" w:eastAsia="Times New Roman"/>
                <w:b w:val="false"/>
                <w:sz w:val="26"/>
              </w:rPr>
              <w:t>Kinh doanh bảo hiểm</w:t>
            </w:r>
          </w:p>
        </w:tc>
        <w:tc>
          <w:p/>
          <w:p>
            <w:pPr>
              <w:spacing w:after="0" w:before="0" w:lineRule="auto" w:line="276"/>
              <w:jc w:val="left"/>
            </w:pPr>
            <w:r>
              <w:rPr>
                <w:rFonts w:ascii="Times New Roman" w:hAnsi="Times New Roman" w:cs="Times New Roman" w:eastAsia="Times New Roman"/>
                <w:b w:val="false"/>
                <w:sz w:val="26"/>
              </w:rPr>
              <w:t>09-12-2000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158/2018/NĐ-CP</w:t>
            </w:r>
          </w:p>
        </w:tc>
        <w:tc>
          <w:p/>
          <w:p>
            <w:pPr>
              <w:spacing w:after="0" w:before="0" w:lineRule="auto" w:line="276"/>
              <w:jc w:val="left"/>
            </w:pPr>
            <w:r>
              <w:rPr>
                <w:rFonts w:ascii="Times New Roman" w:hAnsi="Times New Roman" w:cs="Times New Roman" w:eastAsia="Times New Roman"/>
                <w:b w:val="false"/>
                <w:sz w:val="26"/>
              </w:rPr>
              <w:t>Nghị định 158/2018/NĐ-CP</w:t>
            </w:r>
          </w:p>
        </w:tc>
        <w:tc>
          <w:p/>
          <w:p>
            <w:pPr>
              <w:spacing w:after="0" w:before="0" w:lineRule="auto" w:line="276"/>
              <w:jc w:val="left"/>
            </w:pPr>
            <w:r>
              <w:rPr>
                <w:rFonts w:ascii="Times New Roman" w:hAnsi="Times New Roman" w:cs="Times New Roman" w:eastAsia="Times New Roman"/>
                <w:b w:val="false"/>
                <w:sz w:val="26"/>
              </w:rPr>
              <w:t>22-11-2018</w:t>
            </w:r>
          </w:p>
        </w:tc>
        <w:tc>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27 Nghị định số 58/2018/NĐ-CP, tổ chức, cá nhân sản xuất nông nghiệp chấm dứt việc hưởng hỗ trợ phí bảo hiểm nông nghiệp và hoàn trả lại ngân sách nhà nước số phí bảo hiểm nông nghiệp đã được ngân sách nhà nước hỗ trợ tương ứng với thời gian còn lại của hợp đồng bảo hiểm kể từ thời điểm: (i) Tổ chức, cá nhân sản xuất nông nghiệp không còn đáp ứng đủ điều kiện để được hỗ trợ phí bảo hiểm nông nghiệp; (ii) Chấm dứt hợp đồng bảo hiểm nông nghiệp trước thời hạn hiệu lực.
Tổ chức, cá nhân sản xuất nông nghiệp hoàn trả lại số phí bảo hiểm nông nghiệp đã được ngân sách nhà nước hỗ trợ thông qua doanh nghiệp bảo hiểm.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2026-05-25T03:52:10Z</dcterms:created>
  <dc:creator>Apache POI</dc:creator>
</cp:coreProperties>
</file>